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29B" w:rsidRPr="0024555C" w:rsidRDefault="007C429B" w:rsidP="00596D1F">
      <w:pPr>
        <w:pStyle w:val="a5"/>
        <w:shd w:val="clear" w:color="auto" w:fill="FFFFFF"/>
        <w:spacing w:before="0" w:beforeAutospacing="0" w:after="0" w:afterAutospacing="0" w:line="300" w:lineRule="auto"/>
        <w:rPr>
          <w:rFonts w:ascii="Times New Roman" w:hAnsi="Times New Roman"/>
          <w:shd w:val="clear" w:color="auto" w:fill="FFFFFF"/>
        </w:rPr>
      </w:pPr>
      <w:r w:rsidRPr="0024555C">
        <w:rPr>
          <w:rFonts w:ascii="Times New Roman" w:hAnsi="Times New Roman" w:hint="eastAsia"/>
          <w:b/>
          <w:shd w:val="clear" w:color="auto" w:fill="FFFFFF"/>
        </w:rPr>
        <w:t>中文名称：</w:t>
      </w:r>
      <w:r w:rsidRPr="0024555C">
        <w:rPr>
          <w:rFonts w:ascii="Times New Roman" w:hAnsi="Times New Roman" w:hint="eastAsia"/>
          <w:shd w:val="clear" w:color="auto" w:fill="FFFFFF"/>
        </w:rPr>
        <w:t>中华人民共和国食品安全法实施条例</w:t>
      </w:r>
      <w:r w:rsidRPr="0024555C">
        <w:rPr>
          <w:rFonts w:ascii="Times New Roman" w:hAnsi="Times New Roman" w:hint="eastAsia"/>
        </w:rPr>
        <w:br/>
      </w:r>
      <w:r w:rsidRPr="0024555C">
        <w:rPr>
          <w:rFonts w:ascii="Times New Roman" w:hAnsi="Times New Roman" w:hint="eastAsia"/>
          <w:b/>
          <w:shd w:val="clear" w:color="auto" w:fill="FFFFFF"/>
        </w:rPr>
        <w:t>英文名称：</w:t>
      </w:r>
      <w:r w:rsidRPr="0024555C">
        <w:rPr>
          <w:rFonts w:ascii="Times New Roman" w:hAnsi="Times New Roman"/>
          <w:shd w:val="clear" w:color="auto" w:fill="FFFFFF"/>
        </w:rPr>
        <w:t>Regulations on Implementation of Food Safety Law of the People’s Republic of China</w:t>
      </w:r>
      <w:r w:rsidRPr="0024555C">
        <w:rPr>
          <w:rFonts w:ascii="Times New Roman" w:hAnsi="Times New Roman" w:hint="eastAsia"/>
        </w:rPr>
        <w:br/>
      </w:r>
      <w:r w:rsidRPr="0024555C">
        <w:rPr>
          <w:rFonts w:ascii="Times New Roman" w:hAnsi="Times New Roman" w:hint="eastAsia"/>
          <w:b/>
          <w:shd w:val="clear" w:color="auto" w:fill="FFFFFF"/>
        </w:rPr>
        <w:t>发布时间：</w:t>
      </w:r>
      <w:r w:rsidRPr="0024555C">
        <w:rPr>
          <w:rFonts w:ascii="Times New Roman" w:hAnsi="Times New Roman" w:hint="eastAsia"/>
          <w:shd w:val="clear" w:color="auto" w:fill="FFFFFF"/>
        </w:rPr>
        <w:t>2019/10/</w:t>
      </w:r>
      <w:r w:rsidRPr="0024555C">
        <w:rPr>
          <w:rFonts w:ascii="Times New Roman" w:hAnsi="Times New Roman"/>
          <w:shd w:val="clear" w:color="auto" w:fill="FFFFFF"/>
        </w:rPr>
        <w:t>31</w:t>
      </w:r>
    </w:p>
    <w:p w:rsidR="007C429B" w:rsidRPr="0024555C" w:rsidRDefault="007C429B" w:rsidP="00596D1F">
      <w:pPr>
        <w:pStyle w:val="a5"/>
        <w:shd w:val="clear" w:color="auto" w:fill="FFFFFF"/>
        <w:spacing w:before="0" w:beforeAutospacing="0" w:after="0" w:afterAutospacing="0" w:line="300" w:lineRule="auto"/>
        <w:rPr>
          <w:rFonts w:ascii="Times New Roman" w:hAnsi="Times New Roman"/>
          <w:shd w:val="clear" w:color="auto" w:fill="FFFFFF"/>
        </w:rPr>
      </w:pPr>
      <w:r w:rsidRPr="0024555C">
        <w:rPr>
          <w:rFonts w:ascii="Times New Roman" w:hAnsi="Times New Roman" w:hint="eastAsia"/>
          <w:b/>
          <w:shd w:val="clear" w:color="auto" w:fill="FFFFFF"/>
        </w:rPr>
        <w:t>实施时间：</w:t>
      </w:r>
      <w:r w:rsidRPr="0024555C">
        <w:rPr>
          <w:rFonts w:ascii="Times New Roman" w:hAnsi="Times New Roman" w:hint="eastAsia"/>
          <w:shd w:val="clear" w:color="auto" w:fill="FFFFFF"/>
        </w:rPr>
        <w:t>2019/12/01</w:t>
      </w:r>
    </w:p>
    <w:p w:rsidR="007C429B" w:rsidRPr="0024555C" w:rsidRDefault="007C429B" w:rsidP="00596D1F">
      <w:pPr>
        <w:pStyle w:val="a5"/>
        <w:shd w:val="clear" w:color="auto" w:fill="FFFFFF"/>
        <w:spacing w:before="0" w:beforeAutospacing="0" w:after="0" w:afterAutospacing="0" w:line="300" w:lineRule="auto"/>
        <w:rPr>
          <w:rFonts w:ascii="Times New Roman" w:hAnsi="Times New Roman"/>
          <w:shd w:val="clear" w:color="auto" w:fill="FFFFFF"/>
        </w:rPr>
      </w:pPr>
      <w:r w:rsidRPr="0024555C">
        <w:rPr>
          <w:rFonts w:ascii="Times New Roman" w:hAnsi="Times New Roman" w:hint="eastAsia"/>
          <w:b/>
          <w:shd w:val="clear" w:color="auto" w:fill="FFFFFF"/>
        </w:rPr>
        <w:t>发布单位：</w:t>
      </w:r>
      <w:r w:rsidRPr="0024555C">
        <w:rPr>
          <w:rFonts w:ascii="Times New Roman" w:hAnsi="Times New Roman" w:hint="eastAsia"/>
          <w:shd w:val="clear" w:color="auto" w:fill="FFFFFF"/>
        </w:rPr>
        <w:t>国务院</w:t>
      </w:r>
    </w:p>
    <w:p w:rsidR="007C429B" w:rsidRPr="0024555C" w:rsidRDefault="007C429B" w:rsidP="00596D1F">
      <w:pPr>
        <w:spacing w:line="300" w:lineRule="auto"/>
        <w:rPr>
          <w:rFonts w:ascii="Times New Roman" w:eastAsia="宋体" w:hAnsi="Times New Roman"/>
          <w:sz w:val="24"/>
          <w:szCs w:val="24"/>
        </w:rPr>
      </w:pPr>
    </w:p>
    <w:p w:rsidR="008520CD" w:rsidRPr="0024555C" w:rsidRDefault="008520CD" w:rsidP="00596D1F">
      <w:pPr>
        <w:spacing w:line="300" w:lineRule="auto"/>
        <w:rPr>
          <w:rFonts w:ascii="Times New Roman" w:eastAsia="宋体" w:hAnsi="Times New Roman"/>
          <w:sz w:val="24"/>
          <w:szCs w:val="24"/>
        </w:rPr>
      </w:pPr>
    </w:p>
    <w:p w:rsidR="008520CD" w:rsidRPr="0024555C" w:rsidRDefault="008520CD" w:rsidP="00596D1F">
      <w:pPr>
        <w:spacing w:line="300" w:lineRule="auto"/>
        <w:jc w:val="center"/>
        <w:rPr>
          <w:rFonts w:ascii="Times New Roman" w:eastAsia="宋体" w:hAnsi="Times New Roman"/>
          <w:b/>
          <w:sz w:val="24"/>
          <w:szCs w:val="24"/>
        </w:rPr>
      </w:pPr>
      <w:r w:rsidRPr="0024555C">
        <w:rPr>
          <w:rFonts w:ascii="Times New Roman" w:eastAsia="宋体" w:hAnsi="Times New Roman" w:hint="eastAsia"/>
          <w:b/>
          <w:sz w:val="24"/>
          <w:szCs w:val="24"/>
        </w:rPr>
        <w:t>中华人民共和国食品安全法实施条例</w:t>
      </w:r>
    </w:p>
    <w:p w:rsidR="008520CD" w:rsidRPr="0024555C" w:rsidRDefault="008520CD" w:rsidP="00596D1F">
      <w:pPr>
        <w:spacing w:line="300" w:lineRule="auto"/>
        <w:jc w:val="center"/>
        <w:rPr>
          <w:rFonts w:ascii="Times New Roman" w:eastAsia="宋体" w:hAnsi="Times New Roman"/>
          <w:sz w:val="24"/>
          <w:szCs w:val="24"/>
        </w:rPr>
      </w:pPr>
      <w:r w:rsidRPr="0024555C">
        <w:rPr>
          <w:rFonts w:ascii="Times New Roman" w:eastAsia="宋体" w:hAnsi="Times New Roman" w:hint="eastAsia"/>
          <w:sz w:val="24"/>
          <w:szCs w:val="24"/>
        </w:rPr>
        <w:t>（</w:t>
      </w:r>
      <w:r w:rsidRPr="0024555C">
        <w:rPr>
          <w:rFonts w:ascii="Times New Roman" w:eastAsia="宋体" w:hAnsi="Times New Roman" w:hint="eastAsia"/>
          <w:sz w:val="24"/>
          <w:szCs w:val="24"/>
        </w:rPr>
        <w:t>2009</w:t>
      </w:r>
      <w:r w:rsidRPr="0024555C">
        <w:rPr>
          <w:rFonts w:ascii="Times New Roman" w:eastAsia="宋体" w:hAnsi="Times New Roman" w:hint="eastAsia"/>
          <w:sz w:val="24"/>
          <w:szCs w:val="24"/>
        </w:rPr>
        <w:t>年</w:t>
      </w:r>
      <w:r w:rsidRPr="0024555C">
        <w:rPr>
          <w:rFonts w:ascii="Times New Roman" w:eastAsia="宋体" w:hAnsi="Times New Roman" w:hint="eastAsia"/>
          <w:sz w:val="24"/>
          <w:szCs w:val="24"/>
        </w:rPr>
        <w:t>7</w:t>
      </w:r>
      <w:r w:rsidRPr="0024555C">
        <w:rPr>
          <w:rFonts w:ascii="Times New Roman" w:eastAsia="宋体" w:hAnsi="Times New Roman" w:hint="eastAsia"/>
          <w:sz w:val="24"/>
          <w:szCs w:val="24"/>
        </w:rPr>
        <w:t>月</w:t>
      </w:r>
      <w:r w:rsidRPr="0024555C">
        <w:rPr>
          <w:rFonts w:ascii="Times New Roman" w:eastAsia="宋体" w:hAnsi="Times New Roman" w:hint="eastAsia"/>
          <w:sz w:val="24"/>
          <w:szCs w:val="24"/>
        </w:rPr>
        <w:t>20</w:t>
      </w:r>
      <w:r w:rsidRPr="0024555C">
        <w:rPr>
          <w:rFonts w:ascii="Times New Roman" w:eastAsia="宋体" w:hAnsi="Times New Roman" w:hint="eastAsia"/>
          <w:sz w:val="24"/>
          <w:szCs w:val="24"/>
        </w:rPr>
        <w:t>日中华人民共和国国务院令第</w:t>
      </w:r>
      <w:r w:rsidRPr="0024555C">
        <w:rPr>
          <w:rFonts w:ascii="Times New Roman" w:eastAsia="宋体" w:hAnsi="Times New Roman" w:hint="eastAsia"/>
          <w:sz w:val="24"/>
          <w:szCs w:val="24"/>
        </w:rPr>
        <w:t>557</w:t>
      </w:r>
      <w:r w:rsidRPr="0024555C">
        <w:rPr>
          <w:rFonts w:ascii="Times New Roman" w:eastAsia="宋体" w:hAnsi="Times New Roman" w:hint="eastAsia"/>
          <w:sz w:val="24"/>
          <w:szCs w:val="24"/>
        </w:rPr>
        <w:t>号公布</w:t>
      </w:r>
    </w:p>
    <w:p w:rsidR="008520CD" w:rsidRPr="0024555C" w:rsidRDefault="008520CD" w:rsidP="00596D1F">
      <w:pPr>
        <w:spacing w:line="300" w:lineRule="auto"/>
        <w:jc w:val="center"/>
        <w:rPr>
          <w:rFonts w:ascii="Times New Roman" w:eastAsia="宋体" w:hAnsi="Times New Roman"/>
          <w:sz w:val="24"/>
          <w:szCs w:val="24"/>
        </w:rPr>
      </w:pPr>
      <w:r w:rsidRPr="0024555C">
        <w:rPr>
          <w:rFonts w:ascii="Times New Roman" w:eastAsia="宋体" w:hAnsi="Times New Roman" w:hint="eastAsia"/>
          <w:sz w:val="24"/>
          <w:szCs w:val="24"/>
        </w:rPr>
        <w:t>根据</w:t>
      </w:r>
      <w:r w:rsidRPr="0024555C">
        <w:rPr>
          <w:rFonts w:ascii="Times New Roman" w:eastAsia="宋体" w:hAnsi="Times New Roman" w:hint="eastAsia"/>
          <w:sz w:val="24"/>
          <w:szCs w:val="24"/>
        </w:rPr>
        <w:t>2016</w:t>
      </w:r>
      <w:r w:rsidRPr="0024555C">
        <w:rPr>
          <w:rFonts w:ascii="Times New Roman" w:eastAsia="宋体" w:hAnsi="Times New Roman" w:hint="eastAsia"/>
          <w:sz w:val="24"/>
          <w:szCs w:val="24"/>
        </w:rPr>
        <w:t>年</w:t>
      </w:r>
      <w:r w:rsidRPr="0024555C">
        <w:rPr>
          <w:rFonts w:ascii="Times New Roman" w:eastAsia="宋体" w:hAnsi="Times New Roman" w:hint="eastAsia"/>
          <w:sz w:val="24"/>
          <w:szCs w:val="24"/>
        </w:rPr>
        <w:t>2</w:t>
      </w:r>
      <w:r w:rsidRPr="0024555C">
        <w:rPr>
          <w:rFonts w:ascii="Times New Roman" w:eastAsia="宋体" w:hAnsi="Times New Roman" w:hint="eastAsia"/>
          <w:sz w:val="24"/>
          <w:szCs w:val="24"/>
        </w:rPr>
        <w:t>月</w:t>
      </w:r>
      <w:r w:rsidRPr="0024555C">
        <w:rPr>
          <w:rFonts w:ascii="Times New Roman" w:eastAsia="宋体" w:hAnsi="Times New Roman" w:hint="eastAsia"/>
          <w:sz w:val="24"/>
          <w:szCs w:val="24"/>
        </w:rPr>
        <w:t>6</w:t>
      </w:r>
      <w:r w:rsidRPr="0024555C">
        <w:rPr>
          <w:rFonts w:ascii="Times New Roman" w:eastAsia="宋体" w:hAnsi="Times New Roman" w:hint="eastAsia"/>
          <w:sz w:val="24"/>
          <w:szCs w:val="24"/>
        </w:rPr>
        <w:t>日《国务院关于修改部分行政法规的决定》</w:t>
      </w:r>
    </w:p>
    <w:p w:rsidR="008520CD" w:rsidRPr="0024555C" w:rsidRDefault="008520CD" w:rsidP="00596D1F">
      <w:pPr>
        <w:spacing w:line="300" w:lineRule="auto"/>
        <w:jc w:val="center"/>
        <w:rPr>
          <w:rFonts w:ascii="Times New Roman" w:eastAsia="宋体" w:hAnsi="Times New Roman"/>
          <w:sz w:val="24"/>
          <w:szCs w:val="24"/>
        </w:rPr>
      </w:pPr>
      <w:r w:rsidRPr="0024555C">
        <w:rPr>
          <w:rFonts w:ascii="Times New Roman" w:eastAsia="宋体" w:hAnsi="Times New Roman" w:hint="eastAsia"/>
          <w:sz w:val="24"/>
          <w:szCs w:val="24"/>
        </w:rPr>
        <w:t>修订</w:t>
      </w:r>
      <w:r w:rsidR="00347B5E"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2019</w:t>
      </w:r>
      <w:r w:rsidRPr="0024555C">
        <w:rPr>
          <w:rFonts w:ascii="Times New Roman" w:eastAsia="宋体" w:hAnsi="Times New Roman" w:hint="eastAsia"/>
          <w:sz w:val="24"/>
          <w:szCs w:val="24"/>
        </w:rPr>
        <w:t>年</w:t>
      </w:r>
      <w:r w:rsidRPr="0024555C">
        <w:rPr>
          <w:rFonts w:ascii="Times New Roman" w:eastAsia="宋体" w:hAnsi="Times New Roman" w:hint="eastAsia"/>
          <w:sz w:val="24"/>
          <w:szCs w:val="24"/>
        </w:rPr>
        <w:t>3</w:t>
      </w:r>
      <w:r w:rsidRPr="0024555C">
        <w:rPr>
          <w:rFonts w:ascii="Times New Roman" w:eastAsia="宋体" w:hAnsi="Times New Roman" w:hint="eastAsia"/>
          <w:sz w:val="24"/>
          <w:szCs w:val="24"/>
        </w:rPr>
        <w:t>月</w:t>
      </w:r>
      <w:r w:rsidRPr="0024555C">
        <w:rPr>
          <w:rFonts w:ascii="Times New Roman" w:eastAsia="宋体" w:hAnsi="Times New Roman" w:hint="eastAsia"/>
          <w:sz w:val="24"/>
          <w:szCs w:val="24"/>
        </w:rPr>
        <w:t>26</w:t>
      </w:r>
      <w:r w:rsidRPr="0024555C">
        <w:rPr>
          <w:rFonts w:ascii="Times New Roman" w:eastAsia="宋体" w:hAnsi="Times New Roman" w:hint="eastAsia"/>
          <w:sz w:val="24"/>
          <w:szCs w:val="24"/>
        </w:rPr>
        <w:t>日国务院第</w:t>
      </w:r>
      <w:r w:rsidRPr="0024555C">
        <w:rPr>
          <w:rFonts w:ascii="Times New Roman" w:eastAsia="宋体" w:hAnsi="Times New Roman" w:hint="eastAsia"/>
          <w:sz w:val="24"/>
          <w:szCs w:val="24"/>
        </w:rPr>
        <w:t>42</w:t>
      </w:r>
      <w:r w:rsidRPr="0024555C">
        <w:rPr>
          <w:rFonts w:ascii="Times New Roman" w:eastAsia="宋体" w:hAnsi="Times New Roman" w:hint="eastAsia"/>
          <w:sz w:val="24"/>
          <w:szCs w:val="24"/>
        </w:rPr>
        <w:t>次常务会议修订通过）</w:t>
      </w:r>
    </w:p>
    <w:p w:rsidR="008520CD" w:rsidRPr="0024555C" w:rsidRDefault="008520CD" w:rsidP="00596D1F">
      <w:pPr>
        <w:spacing w:line="300" w:lineRule="auto"/>
        <w:rPr>
          <w:rFonts w:ascii="Times New Roman" w:eastAsia="宋体" w:hAnsi="Times New Roman"/>
          <w:sz w:val="24"/>
          <w:szCs w:val="24"/>
        </w:rPr>
      </w:pPr>
    </w:p>
    <w:p w:rsidR="008520CD" w:rsidRPr="0024555C" w:rsidRDefault="008520CD" w:rsidP="00596D1F">
      <w:pPr>
        <w:spacing w:line="300" w:lineRule="auto"/>
        <w:jc w:val="center"/>
        <w:rPr>
          <w:rFonts w:ascii="Times New Roman" w:eastAsia="宋体" w:hAnsi="Times New Roman"/>
          <w:b/>
          <w:sz w:val="24"/>
          <w:szCs w:val="24"/>
        </w:rPr>
      </w:pPr>
      <w:r w:rsidRPr="0024555C">
        <w:rPr>
          <w:rFonts w:ascii="Times New Roman" w:eastAsia="宋体" w:hAnsi="Times New Roman" w:hint="eastAsia"/>
          <w:b/>
          <w:sz w:val="24"/>
          <w:szCs w:val="24"/>
        </w:rPr>
        <w:t>第一章</w:t>
      </w:r>
      <w:r w:rsidR="00347B5E" w:rsidRPr="0024555C">
        <w:rPr>
          <w:rFonts w:ascii="Times New Roman" w:eastAsia="宋体" w:hAnsi="Times New Roman" w:hint="eastAsia"/>
          <w:b/>
          <w:sz w:val="24"/>
          <w:szCs w:val="24"/>
        </w:rPr>
        <w:t xml:space="preserve"> </w:t>
      </w:r>
      <w:r w:rsidRPr="0024555C">
        <w:rPr>
          <w:rFonts w:ascii="Times New Roman" w:eastAsia="宋体" w:hAnsi="Times New Roman" w:hint="eastAsia"/>
          <w:b/>
          <w:sz w:val="24"/>
          <w:szCs w:val="24"/>
        </w:rPr>
        <w:t>总</w:t>
      </w:r>
      <w:r w:rsidR="00347B5E" w:rsidRPr="0024555C">
        <w:rPr>
          <w:rFonts w:ascii="Times New Roman" w:eastAsia="宋体" w:hAnsi="Times New Roman" w:hint="eastAsia"/>
          <w:b/>
          <w:sz w:val="24"/>
          <w:szCs w:val="24"/>
        </w:rPr>
        <w:t xml:space="preserve"> </w:t>
      </w:r>
      <w:r w:rsidR="00347B5E" w:rsidRPr="0024555C">
        <w:rPr>
          <w:rFonts w:ascii="Times New Roman" w:eastAsia="宋体" w:hAnsi="Times New Roman"/>
          <w:b/>
          <w:sz w:val="24"/>
          <w:szCs w:val="24"/>
        </w:rPr>
        <w:t xml:space="preserve"> </w:t>
      </w:r>
      <w:r w:rsidRPr="0024555C">
        <w:rPr>
          <w:rFonts w:ascii="Times New Roman" w:eastAsia="宋体" w:hAnsi="Times New Roman" w:hint="eastAsia"/>
          <w:b/>
          <w:sz w:val="24"/>
          <w:szCs w:val="24"/>
        </w:rPr>
        <w:t>则</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第一条</w:t>
      </w:r>
      <w:r w:rsidR="00347B5E"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根据《中华人民共和国食品安全法》（以下简称食品安全法），制定本条例。</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第二条</w:t>
      </w:r>
      <w:r w:rsidR="00347B5E"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食品生产经营者应当依照法律、法规和食品安全标准从事生产经营活动，建立健全食品安全管理制度，采取有效措施预防和控制食品安全风险，保证食品安全。</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第三条</w:t>
      </w:r>
      <w:r w:rsidR="00347B5E"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国务院食品安全委员会负责分析食品安全形势，研究部署、统筹指导食品安全工作，提出食品安全监督管理的重大政策措施，督促落实食品安全监督管理责任。县级以上地方人民政府食品安全委员会按照本级人民政府规定的职责开展工作。</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第四条</w:t>
      </w:r>
      <w:r w:rsidR="00347B5E"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县级以上人民政府建立统一权威的食品安全监督管理体制，加强食品安全监督管理能力建设。</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县级以上人民政府食品安全监督管理部门和其他有关部门应当依法履行职责，加强协调配合，做好食品安全监督管理工作。</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乡镇人民政府和街道办事处应当支持、协助县级人民政府食品安全监督管理部门及其派出机构依法开展食品安全监督管理工作。</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第五条</w:t>
      </w:r>
      <w:r w:rsidR="00347B5E"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国家将食品安全知识纳入国民素质教育内容，普及食品安全科学常识和法律知识，提高全社会的食品安全意识。</w:t>
      </w:r>
    </w:p>
    <w:p w:rsidR="008520CD" w:rsidRPr="0024555C" w:rsidRDefault="008520CD" w:rsidP="00596D1F">
      <w:pPr>
        <w:spacing w:line="300" w:lineRule="auto"/>
        <w:rPr>
          <w:rFonts w:ascii="Times New Roman" w:eastAsia="宋体" w:hAnsi="Times New Roman"/>
          <w:sz w:val="24"/>
          <w:szCs w:val="24"/>
        </w:rPr>
      </w:pPr>
    </w:p>
    <w:p w:rsidR="008520CD" w:rsidRPr="0024555C" w:rsidRDefault="008520CD" w:rsidP="00596D1F">
      <w:pPr>
        <w:spacing w:line="300" w:lineRule="auto"/>
        <w:jc w:val="center"/>
        <w:rPr>
          <w:rFonts w:ascii="Times New Roman" w:eastAsia="宋体" w:hAnsi="Times New Roman"/>
          <w:b/>
          <w:sz w:val="24"/>
          <w:szCs w:val="24"/>
        </w:rPr>
      </w:pPr>
      <w:r w:rsidRPr="0024555C">
        <w:rPr>
          <w:rFonts w:ascii="Times New Roman" w:eastAsia="宋体" w:hAnsi="Times New Roman" w:hint="eastAsia"/>
          <w:b/>
          <w:sz w:val="24"/>
          <w:szCs w:val="24"/>
        </w:rPr>
        <w:t>第二章</w:t>
      </w:r>
      <w:r w:rsidR="00347B5E" w:rsidRPr="0024555C">
        <w:rPr>
          <w:rFonts w:ascii="Times New Roman" w:eastAsia="宋体" w:hAnsi="Times New Roman" w:hint="eastAsia"/>
          <w:b/>
          <w:sz w:val="24"/>
          <w:szCs w:val="24"/>
        </w:rPr>
        <w:t xml:space="preserve"> </w:t>
      </w:r>
      <w:r w:rsidRPr="0024555C">
        <w:rPr>
          <w:rFonts w:ascii="Times New Roman" w:eastAsia="宋体" w:hAnsi="Times New Roman" w:hint="eastAsia"/>
          <w:b/>
          <w:sz w:val="24"/>
          <w:szCs w:val="24"/>
        </w:rPr>
        <w:t>食品安全风险监测和评估</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第六条</w:t>
      </w:r>
      <w:r w:rsidR="00347B5E"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县级以上人民政府卫生行政部门会同同级食品安全监督管理等部门建立食品安全风险监测会商机制，汇总、分析风险监测数据，研判食品安全风险，</w:t>
      </w:r>
      <w:r w:rsidRPr="0024555C">
        <w:rPr>
          <w:rFonts w:ascii="Times New Roman" w:eastAsia="宋体" w:hAnsi="Times New Roman" w:hint="eastAsia"/>
          <w:sz w:val="24"/>
          <w:szCs w:val="24"/>
        </w:rPr>
        <w:lastRenderedPageBreak/>
        <w:t>形成食品安全风险监测分析报告，报本级人民政府；县级以上地方人民政府卫生行政部门还应当将食品安全风险监测分析报告同时报上一级人民政府卫生行政部门。食品安全风险监测会商的具体办法由国务院卫生行政部门会同国务院食品安全监督管理等部门制定。</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第七条</w:t>
      </w:r>
      <w:r w:rsidR="00347B5E"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食品安全风险监测结果表明存在食品安全隐患，食品安全监督管理等部门经进一步调查确认有必要通知相关食品生产经营者的，应当及时通知。</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接到通知的食品生产经营者应当立即进行自查，发现食品不符合食品安全标准或者有证据证明可能危害人体健康的，应当依照食品安全法第六十三条的规定停止生产、经营，实施食品召回，并报告相关情况。</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第八条</w:t>
      </w:r>
      <w:r w:rsidR="00347B5E"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国务院卫生行政、食品安全监督管理等部门发现需要对农药、肥料、兽药、饲料和饲料添加剂等进行安全性评估的，应当向国务院农业行政部门提出安全性评估建议。国务院农业行政部门应当及时组织评估，并向国务院有关部门通报评估结果。</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第九条</w:t>
      </w:r>
      <w:r w:rsidR="00347B5E"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国务院食品安全监督管理部门和其他有关部门建立食品安全风险信息交流机制，明确食品安全风险信息交流的内容、程序和要求。</w:t>
      </w:r>
    </w:p>
    <w:p w:rsidR="008520CD" w:rsidRPr="0024555C" w:rsidRDefault="008520CD" w:rsidP="00596D1F">
      <w:pPr>
        <w:spacing w:line="300" w:lineRule="auto"/>
        <w:rPr>
          <w:rFonts w:ascii="Times New Roman" w:eastAsia="宋体" w:hAnsi="Times New Roman"/>
          <w:sz w:val="24"/>
          <w:szCs w:val="24"/>
        </w:rPr>
      </w:pPr>
    </w:p>
    <w:p w:rsidR="008520CD" w:rsidRPr="0024555C" w:rsidRDefault="008520CD" w:rsidP="00596D1F">
      <w:pPr>
        <w:spacing w:line="300" w:lineRule="auto"/>
        <w:jc w:val="center"/>
        <w:rPr>
          <w:rFonts w:ascii="Times New Roman" w:eastAsia="宋体" w:hAnsi="Times New Roman"/>
          <w:b/>
          <w:sz w:val="24"/>
          <w:szCs w:val="24"/>
        </w:rPr>
      </w:pPr>
      <w:r w:rsidRPr="0024555C">
        <w:rPr>
          <w:rFonts w:ascii="Times New Roman" w:eastAsia="宋体" w:hAnsi="Times New Roman" w:hint="eastAsia"/>
          <w:b/>
          <w:sz w:val="24"/>
          <w:szCs w:val="24"/>
        </w:rPr>
        <w:t>第三章</w:t>
      </w:r>
      <w:r w:rsidR="00347B5E" w:rsidRPr="0024555C">
        <w:rPr>
          <w:rFonts w:ascii="Times New Roman" w:eastAsia="宋体" w:hAnsi="Times New Roman" w:hint="eastAsia"/>
          <w:b/>
          <w:sz w:val="24"/>
          <w:szCs w:val="24"/>
        </w:rPr>
        <w:t xml:space="preserve"> </w:t>
      </w:r>
      <w:r w:rsidRPr="0024555C">
        <w:rPr>
          <w:rFonts w:ascii="Times New Roman" w:eastAsia="宋体" w:hAnsi="Times New Roman" w:hint="eastAsia"/>
          <w:b/>
          <w:sz w:val="24"/>
          <w:szCs w:val="24"/>
        </w:rPr>
        <w:t>食品安全标准</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第十条</w:t>
      </w:r>
      <w:r w:rsidR="00347B5E"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国务院卫生行政部门会同国务院食品安全监督管理、农业行政等部门制定食品安全国家标准规划及其年度实施计划。国务院卫生行政部门应当在其网站上公布食品安全国家标准规划及其年度实施计划的草案，公开征求意见。</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第十一条</w:t>
      </w:r>
      <w:r w:rsidR="00347B5E"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省、自治区、直辖市人民政府卫生行政部门依照食品安全法第二十九条的规定制定食品安全地方标准，应当公开征求意见。省、自治区、直辖市人民政府卫生行政部门应当自食品安全地方标准公布之日起</w:t>
      </w:r>
      <w:r w:rsidRPr="0024555C">
        <w:rPr>
          <w:rFonts w:ascii="Times New Roman" w:eastAsia="宋体" w:hAnsi="Times New Roman" w:hint="eastAsia"/>
          <w:sz w:val="24"/>
          <w:szCs w:val="24"/>
        </w:rPr>
        <w:t>30</w:t>
      </w:r>
      <w:r w:rsidRPr="0024555C">
        <w:rPr>
          <w:rFonts w:ascii="Times New Roman" w:eastAsia="宋体" w:hAnsi="Times New Roman" w:hint="eastAsia"/>
          <w:sz w:val="24"/>
          <w:szCs w:val="24"/>
        </w:rPr>
        <w:t>个工作日内，将地方标准报国务院卫生行政部门备案。国务院卫生行政部门发现备案的食品安全地方标准违反法律、法规或者食品安全国家标准的，应当及时予以纠正。</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食品安全地方标准依法废止的，省、自治区、直辖市人民政府卫生行政部门应当及时在其网站上公布废止情况。</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第十二条</w:t>
      </w:r>
      <w:r w:rsidR="00347B5E"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保健食品、特殊医学用途配方食品、婴幼儿配方食品等特殊食品不属于地方特色食品，不得对其制定食品安全地方标准。</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第十三条</w:t>
      </w:r>
      <w:r w:rsidR="00347B5E"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食品安全标准公布后，食品生产经营者可以在食品安全标准规定的实施日期之前实施并公开提前实施情况。</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第十四条</w:t>
      </w:r>
      <w:r w:rsidR="00347B5E"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食品生产企业不得制定低于食品安全国家标准或者地方标准要求的企业标准。食品生产企业制定食品安全指标严于食品安全国家标准或者地方标准的企业标准的，应当报省、自治区、直辖市人民政府卫生行政部门备案。</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食品生产企业制定企业标准的，应当公开，供公众免费查阅。</w:t>
      </w:r>
    </w:p>
    <w:p w:rsidR="008520CD" w:rsidRPr="0024555C" w:rsidRDefault="008520CD" w:rsidP="00596D1F">
      <w:pPr>
        <w:spacing w:line="300" w:lineRule="auto"/>
        <w:rPr>
          <w:rFonts w:ascii="Times New Roman" w:eastAsia="宋体" w:hAnsi="Times New Roman"/>
          <w:sz w:val="24"/>
          <w:szCs w:val="24"/>
        </w:rPr>
      </w:pPr>
    </w:p>
    <w:p w:rsidR="008520CD" w:rsidRPr="0024555C" w:rsidRDefault="008520CD" w:rsidP="00596D1F">
      <w:pPr>
        <w:spacing w:line="300" w:lineRule="auto"/>
        <w:jc w:val="center"/>
        <w:rPr>
          <w:rFonts w:ascii="Times New Roman" w:eastAsia="宋体" w:hAnsi="Times New Roman"/>
          <w:b/>
          <w:sz w:val="24"/>
          <w:szCs w:val="24"/>
        </w:rPr>
      </w:pPr>
      <w:r w:rsidRPr="0024555C">
        <w:rPr>
          <w:rFonts w:ascii="Times New Roman" w:eastAsia="宋体" w:hAnsi="Times New Roman" w:hint="eastAsia"/>
          <w:b/>
          <w:sz w:val="24"/>
          <w:szCs w:val="24"/>
        </w:rPr>
        <w:t>第四章</w:t>
      </w:r>
      <w:r w:rsidR="00347B5E" w:rsidRPr="0024555C">
        <w:rPr>
          <w:rFonts w:ascii="Times New Roman" w:eastAsia="宋体" w:hAnsi="Times New Roman" w:hint="eastAsia"/>
          <w:b/>
          <w:sz w:val="24"/>
          <w:szCs w:val="24"/>
        </w:rPr>
        <w:t xml:space="preserve"> </w:t>
      </w:r>
      <w:r w:rsidRPr="0024555C">
        <w:rPr>
          <w:rFonts w:ascii="Times New Roman" w:eastAsia="宋体" w:hAnsi="Times New Roman" w:hint="eastAsia"/>
          <w:b/>
          <w:sz w:val="24"/>
          <w:szCs w:val="24"/>
        </w:rPr>
        <w:t>食品生产经营</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第十五条</w:t>
      </w:r>
      <w:r w:rsidR="00347B5E"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食品生产经营许可的有效期为</w:t>
      </w:r>
      <w:r w:rsidRPr="0024555C">
        <w:rPr>
          <w:rFonts w:ascii="Times New Roman" w:eastAsia="宋体" w:hAnsi="Times New Roman" w:hint="eastAsia"/>
          <w:sz w:val="24"/>
          <w:szCs w:val="24"/>
        </w:rPr>
        <w:t>5</w:t>
      </w:r>
      <w:r w:rsidRPr="0024555C">
        <w:rPr>
          <w:rFonts w:ascii="Times New Roman" w:eastAsia="宋体" w:hAnsi="Times New Roman" w:hint="eastAsia"/>
          <w:sz w:val="24"/>
          <w:szCs w:val="24"/>
        </w:rPr>
        <w:t>年。</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食品生产经营者的生产经营条件发生变化，不再符合食品生产经营要求的，食品生产经营者应当立即采取整改措施；需要重新办理许可手续的，应当依法办理。</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第十六条</w:t>
      </w:r>
      <w:r w:rsidR="00347B5E"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国务院卫生行政部门应当及时公布新的食品原料、食品添加剂新品种和食品相关产品新品种目录以及所适用的食品安全国家标准。</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对按照传统既是食品又是中药材的物质目录，国务院卫生行政部门会同国务院食品安全监督管理部门应当及时更新。</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第十七条</w:t>
      </w:r>
      <w:r w:rsidR="00347B5E"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国务院食品安全监督管理部门会同国务院农业行政等有关部门明确食品安全全程追溯基本要求，指导食品生产经营者通过信息化手段建立、完善食品安全追溯体系。</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食品安全监督管理等部门应当将婴幼儿配方食品等针对特定人群的食品以及其他食品安全风险较高或者销售量大的食品的追溯体系建设作为监督检查的重点。</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第十八条</w:t>
      </w:r>
      <w:r w:rsidR="00347B5E"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食品生产经营者应当建立食品安全追溯体系，依照食品安全法的规定如实记录并保存进货查验、出厂检验、食品销售等信息，保证食品可追溯。</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第十九条</w:t>
      </w:r>
      <w:r w:rsidR="00347B5E"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食品生产经营企业的主要负责人对本企业的食品安全工作全面负责，建立并落实本企业的食品安全责任制，加强供货者管理、进货查验和出厂检验、生产经营过程控制、食品安全自查等工作。食品生产经营企业的食品安全管理人员应当协助企业主要负责人做好食品安全管理工作。</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第二十条</w:t>
      </w:r>
      <w:r w:rsidR="00347B5E"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食品生产经营企业应当加强对食品安全管理人员的培训和考核。食品安全管理人员应当掌握与其岗位相适应的食品安全法律、法规、标准和专业知识，具备食品安全管理能力。食品安全监督管理部门应当对企业食品安全管理人员进行随机监督抽查考核。考核指南由国务院食品安全监督管理部门制定、公布。</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第二十一条</w:t>
      </w:r>
      <w:r w:rsidR="00347B5E"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食品、食品添加剂生产经营者委托生产食品、食品添加剂的，应当委托取得食品生产许可、食品添加剂生产许可的生产者生产，并对其生产行为进行监督，对委托生产的食品、食品添加剂的安全负责。受托方应当依照法律、法规、食品安全标准以及合同约定进行生产，对生产行为负责，并接受委托方的监督。</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第二十二条</w:t>
      </w:r>
      <w:r w:rsidR="00347B5E"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食品生产经营者不得在食品生产、加工场所贮存依照本条例第六十三条规定制定的名录中的物质。</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第二十三条</w:t>
      </w:r>
      <w:r w:rsidR="00347B5E"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对食品进行辐照加工，应当遵守食品安全国家标准，并按照食</w:t>
      </w:r>
      <w:r w:rsidRPr="0024555C">
        <w:rPr>
          <w:rFonts w:ascii="Times New Roman" w:eastAsia="宋体" w:hAnsi="Times New Roman" w:hint="eastAsia"/>
          <w:sz w:val="24"/>
          <w:szCs w:val="24"/>
        </w:rPr>
        <w:lastRenderedPageBreak/>
        <w:t>品安全国家标准的要求对辐照加工食品进行检验和标注。</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第二十四条</w:t>
      </w:r>
      <w:r w:rsidR="00347B5E"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贮存、运输对温度、湿度等有特殊要求的食品，应当具备保温、冷藏或者冷冻等设备设施，并保持有效运行。</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第二十五条</w:t>
      </w:r>
      <w:r w:rsidR="00347B5E"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食品生产经营者委托贮存、运输食品的，应当对受托方的食品安全保障能力进行审核，并监督受托方按照保证食品安全的要求贮存、运输食品。受托方应当保证食品贮存、运输条件符合食品安全的要求，加强食品贮存、运输过程管理。</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接受食品生产经营者委托贮存、运输食品的，应当如实记录委托方和收货方的名称、地址、联系方式等内容。记录保存期限不得少于贮存、运输结束后</w:t>
      </w:r>
      <w:r w:rsidRPr="0024555C">
        <w:rPr>
          <w:rFonts w:ascii="Times New Roman" w:eastAsia="宋体" w:hAnsi="Times New Roman" w:hint="eastAsia"/>
          <w:sz w:val="24"/>
          <w:szCs w:val="24"/>
        </w:rPr>
        <w:t>2</w:t>
      </w:r>
      <w:r w:rsidRPr="0024555C">
        <w:rPr>
          <w:rFonts w:ascii="Times New Roman" w:eastAsia="宋体" w:hAnsi="Times New Roman" w:hint="eastAsia"/>
          <w:sz w:val="24"/>
          <w:szCs w:val="24"/>
        </w:rPr>
        <w:t>年。</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非食品生产经营者从事对温度、湿度等有特殊要求的食品贮存业务的，应当自取得营业执照之日起</w:t>
      </w:r>
      <w:r w:rsidRPr="0024555C">
        <w:rPr>
          <w:rFonts w:ascii="Times New Roman" w:eastAsia="宋体" w:hAnsi="Times New Roman" w:hint="eastAsia"/>
          <w:sz w:val="24"/>
          <w:szCs w:val="24"/>
        </w:rPr>
        <w:t>30</w:t>
      </w:r>
      <w:r w:rsidRPr="0024555C">
        <w:rPr>
          <w:rFonts w:ascii="Times New Roman" w:eastAsia="宋体" w:hAnsi="Times New Roman" w:hint="eastAsia"/>
          <w:sz w:val="24"/>
          <w:szCs w:val="24"/>
        </w:rPr>
        <w:t>个工作日内向所在地县级人民政府食品安全监督管理部门备案。</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第二十六条</w:t>
      </w:r>
      <w:r w:rsidR="00347B5E"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餐饮服务提供者委托餐具饮具集中消毒服务单位提供清洗消毒服务的，应当查验、留存餐具饮具集中消毒服务单位的营业执照复印件和消毒合格证明。保存期限不得少于消毒餐具饮具使用期限到期后</w:t>
      </w:r>
      <w:r w:rsidRPr="0024555C">
        <w:rPr>
          <w:rFonts w:ascii="Times New Roman" w:eastAsia="宋体" w:hAnsi="Times New Roman" w:hint="eastAsia"/>
          <w:sz w:val="24"/>
          <w:szCs w:val="24"/>
        </w:rPr>
        <w:t>6</w:t>
      </w:r>
      <w:r w:rsidRPr="0024555C">
        <w:rPr>
          <w:rFonts w:ascii="Times New Roman" w:eastAsia="宋体" w:hAnsi="Times New Roman" w:hint="eastAsia"/>
          <w:sz w:val="24"/>
          <w:szCs w:val="24"/>
        </w:rPr>
        <w:t>个月。</w:t>
      </w:r>
    </w:p>
    <w:p w:rsidR="008520CD" w:rsidRPr="0024555C" w:rsidRDefault="00347B5E"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第二十七条</w:t>
      </w:r>
      <w:r w:rsidRPr="0024555C">
        <w:rPr>
          <w:rFonts w:ascii="Times New Roman" w:eastAsia="宋体" w:hAnsi="Times New Roman" w:hint="eastAsia"/>
          <w:sz w:val="24"/>
          <w:szCs w:val="24"/>
        </w:rPr>
        <w:t xml:space="preserve"> </w:t>
      </w:r>
      <w:r w:rsidR="008520CD" w:rsidRPr="0024555C">
        <w:rPr>
          <w:rFonts w:ascii="Times New Roman" w:eastAsia="宋体" w:hAnsi="Times New Roman" w:hint="eastAsia"/>
          <w:sz w:val="24"/>
          <w:szCs w:val="24"/>
        </w:rPr>
        <w:t>餐具饮具集中消毒服务单位应当建立餐具饮具出厂检验记录制度，如实记录出厂餐具饮具的数量、消毒日期和批号、使用期限、出厂日期以及委托方名称、地址、联系方式等内容。出厂检验记录保存期限不得少于消毒餐具饮具使用期限到期后</w:t>
      </w:r>
      <w:r w:rsidR="008520CD" w:rsidRPr="0024555C">
        <w:rPr>
          <w:rFonts w:ascii="Times New Roman" w:eastAsia="宋体" w:hAnsi="Times New Roman" w:hint="eastAsia"/>
          <w:sz w:val="24"/>
          <w:szCs w:val="24"/>
        </w:rPr>
        <w:t>6</w:t>
      </w:r>
      <w:r w:rsidR="008520CD" w:rsidRPr="0024555C">
        <w:rPr>
          <w:rFonts w:ascii="Times New Roman" w:eastAsia="宋体" w:hAnsi="Times New Roman" w:hint="eastAsia"/>
          <w:sz w:val="24"/>
          <w:szCs w:val="24"/>
        </w:rPr>
        <w:t>个月。消毒后的餐具饮具应当在独立包装上标注单位名称、地址、联系方式、消毒日期和批号以及使用期限等内容。</w:t>
      </w:r>
    </w:p>
    <w:p w:rsidR="008520CD" w:rsidRPr="0024555C" w:rsidRDefault="00347B5E"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第二十八条</w:t>
      </w:r>
      <w:r w:rsidRPr="0024555C">
        <w:rPr>
          <w:rFonts w:ascii="Times New Roman" w:eastAsia="宋体" w:hAnsi="Times New Roman" w:hint="eastAsia"/>
          <w:sz w:val="24"/>
          <w:szCs w:val="24"/>
        </w:rPr>
        <w:t xml:space="preserve"> </w:t>
      </w:r>
      <w:r w:rsidR="008520CD" w:rsidRPr="0024555C">
        <w:rPr>
          <w:rFonts w:ascii="Times New Roman" w:eastAsia="宋体" w:hAnsi="Times New Roman" w:hint="eastAsia"/>
          <w:sz w:val="24"/>
          <w:szCs w:val="24"/>
        </w:rPr>
        <w:t>学校、托幼机构、养老机构、建筑工地等集中用餐单位的食堂应当执行原料控制、餐具饮具清洗消毒、食品留样等制度，并依照食品安全法第四十七条的规定定期开展食堂食品安全自查。</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承包经营集中用餐单位食堂的，应当依法取得食品经营许可，并对食堂的食品安全负责。集中用餐单位应当督促承包方落实食品安全管理制度，承担管理责任。</w:t>
      </w:r>
    </w:p>
    <w:p w:rsidR="008520CD" w:rsidRPr="0024555C" w:rsidRDefault="00347B5E"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第二十九条</w:t>
      </w:r>
      <w:r w:rsidRPr="0024555C">
        <w:rPr>
          <w:rFonts w:ascii="Times New Roman" w:eastAsia="宋体" w:hAnsi="Times New Roman" w:hint="eastAsia"/>
          <w:sz w:val="24"/>
          <w:szCs w:val="24"/>
        </w:rPr>
        <w:t xml:space="preserve"> </w:t>
      </w:r>
      <w:r w:rsidR="008520CD" w:rsidRPr="0024555C">
        <w:rPr>
          <w:rFonts w:ascii="Times New Roman" w:eastAsia="宋体" w:hAnsi="Times New Roman" w:hint="eastAsia"/>
          <w:sz w:val="24"/>
          <w:szCs w:val="24"/>
        </w:rPr>
        <w:t>食品生产经营者应当对变质、超过保质期或者回收的食品进行显著标示或者单独存放在有明确标志的场所，及时采取无害化处理、销毁等措施并如实记录。</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食品安全法所称回收食品，是指已经售出，因违反法律、法规、食品安全标准或者超过保质期等原因，被召回或者退回的食品，不包括依照食品安全法第六十三条第三款的规定可以继续销售的食品。</w:t>
      </w:r>
    </w:p>
    <w:p w:rsidR="008520CD" w:rsidRPr="0024555C" w:rsidRDefault="00347B5E"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第三十条</w:t>
      </w:r>
      <w:r w:rsidRPr="0024555C">
        <w:rPr>
          <w:rFonts w:ascii="Times New Roman" w:eastAsia="宋体" w:hAnsi="Times New Roman" w:hint="eastAsia"/>
          <w:sz w:val="24"/>
          <w:szCs w:val="24"/>
        </w:rPr>
        <w:t xml:space="preserve"> </w:t>
      </w:r>
      <w:r w:rsidR="008520CD" w:rsidRPr="0024555C">
        <w:rPr>
          <w:rFonts w:ascii="Times New Roman" w:eastAsia="宋体" w:hAnsi="Times New Roman" w:hint="eastAsia"/>
          <w:sz w:val="24"/>
          <w:szCs w:val="24"/>
        </w:rPr>
        <w:t>县级以上地方人民政府根据需要建设必要的食品无害化处理和销毁设施。食品生产经营者可以按照规定使用政府建设的设施对食品进行无害化处理或者予以销毁。</w:t>
      </w:r>
    </w:p>
    <w:p w:rsidR="008520CD" w:rsidRPr="0024555C" w:rsidRDefault="00347B5E"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lastRenderedPageBreak/>
        <w:t>第三十一条</w:t>
      </w:r>
      <w:r w:rsidRPr="0024555C">
        <w:rPr>
          <w:rFonts w:ascii="Times New Roman" w:eastAsia="宋体" w:hAnsi="Times New Roman" w:hint="eastAsia"/>
          <w:sz w:val="24"/>
          <w:szCs w:val="24"/>
        </w:rPr>
        <w:t xml:space="preserve"> </w:t>
      </w:r>
      <w:r w:rsidR="008520CD" w:rsidRPr="0024555C">
        <w:rPr>
          <w:rFonts w:ascii="Times New Roman" w:eastAsia="宋体" w:hAnsi="Times New Roman" w:hint="eastAsia"/>
          <w:sz w:val="24"/>
          <w:szCs w:val="24"/>
        </w:rPr>
        <w:t>食品集中交易市场的开办者、食品展销会的举办者应当在市场开业或者展销会举办前向所在地县级人民政府食品安全监督管理部门报告。</w:t>
      </w:r>
    </w:p>
    <w:p w:rsidR="008520CD" w:rsidRPr="0024555C" w:rsidRDefault="00347B5E"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第三十二条</w:t>
      </w:r>
      <w:r w:rsidRPr="0024555C">
        <w:rPr>
          <w:rFonts w:ascii="Times New Roman" w:eastAsia="宋体" w:hAnsi="Times New Roman" w:hint="eastAsia"/>
          <w:sz w:val="24"/>
          <w:szCs w:val="24"/>
        </w:rPr>
        <w:t xml:space="preserve"> </w:t>
      </w:r>
      <w:r w:rsidR="008520CD" w:rsidRPr="0024555C">
        <w:rPr>
          <w:rFonts w:ascii="Times New Roman" w:eastAsia="宋体" w:hAnsi="Times New Roman" w:hint="eastAsia"/>
          <w:sz w:val="24"/>
          <w:szCs w:val="24"/>
        </w:rPr>
        <w:t>网络食品交易第三方平台提供者应当妥善保存入网食品经营者的登记信息和交易信息。县级以上人民政府食品安全监督管理部门开展食品安全监督检查、食品安全案件调查处理、食品安全事故处置确需了解有关信息的，经其负责人批准，可以要求网络食品交易第三方平台提供者提供，网络食品交易第三方平台提供者应当按照要求提供。县级以上人民政府食品安全监督管理部门及其工作人员对网络食品交易第三方平台提供者提供的信息依法负有保密义务。</w:t>
      </w:r>
    </w:p>
    <w:p w:rsidR="008520CD" w:rsidRPr="0024555C" w:rsidRDefault="00347B5E"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第三十三条</w:t>
      </w:r>
      <w:r w:rsidRPr="0024555C">
        <w:rPr>
          <w:rFonts w:ascii="Times New Roman" w:eastAsia="宋体" w:hAnsi="Times New Roman" w:hint="eastAsia"/>
          <w:sz w:val="24"/>
          <w:szCs w:val="24"/>
        </w:rPr>
        <w:t xml:space="preserve"> </w:t>
      </w:r>
      <w:r w:rsidR="008520CD" w:rsidRPr="0024555C">
        <w:rPr>
          <w:rFonts w:ascii="Times New Roman" w:eastAsia="宋体" w:hAnsi="Times New Roman" w:hint="eastAsia"/>
          <w:sz w:val="24"/>
          <w:szCs w:val="24"/>
        </w:rPr>
        <w:t>生产经营转基因食品应当显著标示，标示办法由国务院食品安全监督管理部门会同国务院农业行政部门制定。</w:t>
      </w:r>
    </w:p>
    <w:p w:rsidR="008520CD" w:rsidRPr="0024555C" w:rsidRDefault="00347B5E"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第三十四条</w:t>
      </w:r>
      <w:r w:rsidRPr="0024555C">
        <w:rPr>
          <w:rFonts w:ascii="Times New Roman" w:eastAsia="宋体" w:hAnsi="Times New Roman" w:hint="eastAsia"/>
          <w:sz w:val="24"/>
          <w:szCs w:val="24"/>
        </w:rPr>
        <w:t xml:space="preserve"> </w:t>
      </w:r>
      <w:r w:rsidR="008520CD" w:rsidRPr="0024555C">
        <w:rPr>
          <w:rFonts w:ascii="Times New Roman" w:eastAsia="宋体" w:hAnsi="Times New Roman" w:hint="eastAsia"/>
          <w:sz w:val="24"/>
          <w:szCs w:val="24"/>
        </w:rPr>
        <w:t>禁止利用包括会议、讲座、健康咨询在内的任何方式对食品进行虚假宣传。食品安全监督管理部门发现虚假宣传行为的，应当依法及时处理。</w:t>
      </w:r>
    </w:p>
    <w:p w:rsidR="008520CD" w:rsidRPr="0024555C" w:rsidRDefault="00347B5E"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第三十五条</w:t>
      </w:r>
      <w:r w:rsidRPr="0024555C">
        <w:rPr>
          <w:rFonts w:ascii="Times New Roman" w:eastAsia="宋体" w:hAnsi="Times New Roman" w:hint="eastAsia"/>
          <w:sz w:val="24"/>
          <w:szCs w:val="24"/>
        </w:rPr>
        <w:t xml:space="preserve"> </w:t>
      </w:r>
      <w:r w:rsidR="008520CD" w:rsidRPr="0024555C">
        <w:rPr>
          <w:rFonts w:ascii="Times New Roman" w:eastAsia="宋体" w:hAnsi="Times New Roman" w:hint="eastAsia"/>
          <w:sz w:val="24"/>
          <w:szCs w:val="24"/>
        </w:rPr>
        <w:t>保健食品生产工艺有原料提取、纯化等前处理工序的，生产企业应当具备相应的原料前处理能力。</w:t>
      </w:r>
    </w:p>
    <w:p w:rsidR="008520CD" w:rsidRPr="0024555C" w:rsidRDefault="00347B5E"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第三十六条</w:t>
      </w:r>
      <w:r w:rsidRPr="0024555C">
        <w:rPr>
          <w:rFonts w:ascii="Times New Roman" w:eastAsia="宋体" w:hAnsi="Times New Roman" w:hint="eastAsia"/>
          <w:sz w:val="24"/>
          <w:szCs w:val="24"/>
        </w:rPr>
        <w:t xml:space="preserve"> </w:t>
      </w:r>
      <w:r w:rsidR="008520CD" w:rsidRPr="0024555C">
        <w:rPr>
          <w:rFonts w:ascii="Times New Roman" w:eastAsia="宋体" w:hAnsi="Times New Roman" w:hint="eastAsia"/>
          <w:sz w:val="24"/>
          <w:szCs w:val="24"/>
        </w:rPr>
        <w:t>特殊医学用途配方食品生产企业应当按照食品安全国家标准规定的检验项目对出厂产品实施逐批检验。</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特殊医学用途配方食品中的特定全营养配方食品应当通过医疗机构或者药品零售企业向消费者销售。医疗机构、药品零售企业销售特定全营养配方食品的，不需要取得食品经营许可，但是应当遵守食品安全法和本条例关于食品销售的规定。</w:t>
      </w:r>
    </w:p>
    <w:p w:rsidR="008520CD" w:rsidRPr="0024555C" w:rsidRDefault="00347B5E"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第三十七条</w:t>
      </w:r>
      <w:r w:rsidRPr="0024555C">
        <w:rPr>
          <w:rFonts w:ascii="Times New Roman" w:eastAsia="宋体" w:hAnsi="Times New Roman" w:hint="eastAsia"/>
          <w:sz w:val="24"/>
          <w:szCs w:val="24"/>
        </w:rPr>
        <w:t xml:space="preserve"> </w:t>
      </w:r>
      <w:r w:rsidR="008520CD" w:rsidRPr="0024555C">
        <w:rPr>
          <w:rFonts w:ascii="Times New Roman" w:eastAsia="宋体" w:hAnsi="Times New Roman" w:hint="eastAsia"/>
          <w:sz w:val="24"/>
          <w:szCs w:val="24"/>
        </w:rPr>
        <w:t>特殊医学用途配方食品中的特定全营养配方食品广告按照处方药广告管理，其他类别的特殊医学用途配方食品广告按照非处方药广告管理。</w:t>
      </w:r>
    </w:p>
    <w:p w:rsidR="008520CD" w:rsidRPr="0024555C" w:rsidRDefault="00347B5E"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第三十八条</w:t>
      </w:r>
      <w:r w:rsidRPr="0024555C">
        <w:rPr>
          <w:rFonts w:ascii="Times New Roman" w:eastAsia="宋体" w:hAnsi="Times New Roman" w:hint="eastAsia"/>
          <w:sz w:val="24"/>
          <w:szCs w:val="24"/>
        </w:rPr>
        <w:t xml:space="preserve"> </w:t>
      </w:r>
      <w:r w:rsidR="008520CD" w:rsidRPr="0024555C">
        <w:rPr>
          <w:rFonts w:ascii="Times New Roman" w:eastAsia="宋体" w:hAnsi="Times New Roman" w:hint="eastAsia"/>
          <w:sz w:val="24"/>
          <w:szCs w:val="24"/>
        </w:rPr>
        <w:t>对保健食品之外的其他食品，不得声称具有保健功能。</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对添加食品安全国家标准规定的选择性添加物质的婴幼儿配方食品，不得以选择性添加物质命名。</w:t>
      </w:r>
    </w:p>
    <w:p w:rsidR="008520CD" w:rsidRPr="0024555C" w:rsidRDefault="00347B5E"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第三十九条</w:t>
      </w:r>
      <w:r w:rsidRPr="0024555C">
        <w:rPr>
          <w:rFonts w:ascii="Times New Roman" w:eastAsia="宋体" w:hAnsi="Times New Roman" w:hint="eastAsia"/>
          <w:sz w:val="24"/>
          <w:szCs w:val="24"/>
        </w:rPr>
        <w:t xml:space="preserve"> </w:t>
      </w:r>
      <w:r w:rsidR="008520CD" w:rsidRPr="0024555C">
        <w:rPr>
          <w:rFonts w:ascii="Times New Roman" w:eastAsia="宋体" w:hAnsi="Times New Roman" w:hint="eastAsia"/>
          <w:sz w:val="24"/>
          <w:szCs w:val="24"/>
        </w:rPr>
        <w:t>特殊食品的标签、说明书内容应当与注册或者备案的标签、说明书一致。销售特殊食品，应当核对食品标签、说明书内容是否与注册或</w:t>
      </w:r>
      <w:bookmarkStart w:id="0" w:name="_GoBack"/>
      <w:bookmarkEnd w:id="0"/>
      <w:r w:rsidR="008520CD" w:rsidRPr="0024555C">
        <w:rPr>
          <w:rFonts w:ascii="Times New Roman" w:eastAsia="宋体" w:hAnsi="Times New Roman" w:hint="eastAsia"/>
          <w:sz w:val="24"/>
          <w:szCs w:val="24"/>
        </w:rPr>
        <w:t>者备案的标签、说明书一致，不一致的不得销售。省级以上人民政府食品安全监督管理部门应当在其网站上公布注册或者备案的特殊食品的标签、说明书。</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特殊食品不得与普通食品或者药品混放销售。</w:t>
      </w:r>
    </w:p>
    <w:p w:rsidR="008520CD" w:rsidRPr="0024555C" w:rsidRDefault="008520CD" w:rsidP="00596D1F">
      <w:pPr>
        <w:spacing w:line="300" w:lineRule="auto"/>
        <w:rPr>
          <w:rFonts w:ascii="Times New Roman" w:eastAsia="宋体" w:hAnsi="Times New Roman"/>
          <w:sz w:val="24"/>
          <w:szCs w:val="24"/>
        </w:rPr>
      </w:pPr>
    </w:p>
    <w:p w:rsidR="008520CD" w:rsidRPr="0024555C" w:rsidRDefault="00347B5E" w:rsidP="00596D1F">
      <w:pPr>
        <w:spacing w:line="300" w:lineRule="auto"/>
        <w:jc w:val="center"/>
        <w:rPr>
          <w:rFonts w:ascii="Times New Roman" w:eastAsia="宋体" w:hAnsi="Times New Roman"/>
          <w:b/>
          <w:sz w:val="24"/>
          <w:szCs w:val="24"/>
        </w:rPr>
      </w:pPr>
      <w:r w:rsidRPr="0024555C">
        <w:rPr>
          <w:rFonts w:ascii="Times New Roman" w:eastAsia="宋体" w:hAnsi="Times New Roman" w:hint="eastAsia"/>
          <w:b/>
          <w:sz w:val="24"/>
          <w:szCs w:val="24"/>
        </w:rPr>
        <w:t>第五章</w:t>
      </w:r>
      <w:r w:rsidRPr="0024555C">
        <w:rPr>
          <w:rFonts w:ascii="Times New Roman" w:eastAsia="宋体" w:hAnsi="Times New Roman" w:hint="eastAsia"/>
          <w:b/>
          <w:sz w:val="24"/>
          <w:szCs w:val="24"/>
        </w:rPr>
        <w:t xml:space="preserve"> </w:t>
      </w:r>
      <w:r w:rsidR="008520CD" w:rsidRPr="0024555C">
        <w:rPr>
          <w:rFonts w:ascii="Times New Roman" w:eastAsia="宋体" w:hAnsi="Times New Roman" w:hint="eastAsia"/>
          <w:b/>
          <w:sz w:val="24"/>
          <w:szCs w:val="24"/>
        </w:rPr>
        <w:t>食品检验</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第四十条</w:t>
      </w:r>
      <w:r w:rsidR="00347B5E"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对食品进行抽样检验，应当按照食品安全标准、注册或者备案的特殊食品的产品技术要求以及国家有关规定确定的检验项目和检验方法进行。</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第四十一条</w:t>
      </w:r>
      <w:r w:rsidR="00347B5E"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对可能掺杂掺假的食品，按照现有食品安全标准规定的检验项</w:t>
      </w:r>
      <w:r w:rsidRPr="0024555C">
        <w:rPr>
          <w:rFonts w:ascii="Times New Roman" w:eastAsia="宋体" w:hAnsi="Times New Roman" w:hint="eastAsia"/>
          <w:sz w:val="24"/>
          <w:szCs w:val="24"/>
        </w:rPr>
        <w:lastRenderedPageBreak/>
        <w:t>目和检验方法以及依照食品安全法第一百一十一条和本条例第六十三条规定制定的检验项目和检验方法无法检验的，国务院食品安全监督管理部门可以制定补充检验项目和检验方法，用于对食品的抽样检验、食品安全案件调查处理和食品安全事故处置。</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第四十二条</w:t>
      </w:r>
      <w:r w:rsidR="00347B5E"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依照食品安全法第八十八条的规定申请复检的，申请人应当向复检机构先行支付复检费用。复检结论表明食品不合格的，复检费用由复检申请人承担；复检结论表明食品合格的，复检费用由实施抽样检验的食品安全监督管理部门承担。</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复检机构无正当理由不得拒绝承担复检任务。</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第四十三条</w:t>
      </w:r>
      <w:r w:rsidR="00347B5E"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任何单位和个人不得发布未依法取得资质认定的食品检验机构出具的食品检验信息，不得利用上述检验信息对食品、食品生产经营者进行等级评定，欺骗、误导消费者。</w:t>
      </w:r>
    </w:p>
    <w:p w:rsidR="008520CD" w:rsidRPr="0024555C" w:rsidRDefault="008520CD" w:rsidP="00596D1F">
      <w:pPr>
        <w:spacing w:line="300" w:lineRule="auto"/>
        <w:rPr>
          <w:rFonts w:ascii="Times New Roman" w:eastAsia="宋体" w:hAnsi="Times New Roman"/>
          <w:sz w:val="24"/>
          <w:szCs w:val="24"/>
        </w:rPr>
      </w:pPr>
    </w:p>
    <w:p w:rsidR="008520CD" w:rsidRPr="0024555C" w:rsidRDefault="008520CD" w:rsidP="00596D1F">
      <w:pPr>
        <w:spacing w:line="300" w:lineRule="auto"/>
        <w:jc w:val="center"/>
        <w:rPr>
          <w:rFonts w:ascii="Times New Roman" w:eastAsia="宋体" w:hAnsi="Times New Roman"/>
          <w:b/>
          <w:sz w:val="24"/>
          <w:szCs w:val="24"/>
        </w:rPr>
      </w:pPr>
      <w:r w:rsidRPr="0024555C">
        <w:rPr>
          <w:rFonts w:ascii="Times New Roman" w:eastAsia="宋体" w:hAnsi="Times New Roman" w:hint="eastAsia"/>
          <w:b/>
          <w:sz w:val="24"/>
          <w:szCs w:val="24"/>
        </w:rPr>
        <w:t>第六章</w:t>
      </w:r>
      <w:r w:rsidR="00347B5E" w:rsidRPr="0024555C">
        <w:rPr>
          <w:rFonts w:ascii="Times New Roman" w:eastAsia="宋体" w:hAnsi="Times New Roman" w:hint="eastAsia"/>
          <w:b/>
          <w:sz w:val="24"/>
          <w:szCs w:val="24"/>
        </w:rPr>
        <w:t xml:space="preserve"> </w:t>
      </w:r>
      <w:r w:rsidRPr="0024555C">
        <w:rPr>
          <w:rFonts w:ascii="Times New Roman" w:eastAsia="宋体" w:hAnsi="Times New Roman" w:hint="eastAsia"/>
          <w:b/>
          <w:sz w:val="24"/>
          <w:szCs w:val="24"/>
        </w:rPr>
        <w:t>食品进出口</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第四十四条</w:t>
      </w:r>
      <w:r w:rsidR="00347B5E"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进口商进口食品、食品添加剂，应当按照规定向出入境检验检疫机构报检，如实申报产品相关信息，并随附法律、行政法规规定的合格证明材料。</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第四十五条</w:t>
      </w:r>
      <w:r w:rsidR="00347B5E"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进口食品运达口岸后，应当存放在出入境检验检疫机构指定或者认可的场所；需要移动的，应当按照出入境检验检疫机构的要求采取必要的安全防护措施。大宗散装进口食品应当在卸货口岸进行检验。</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第四十六条</w:t>
      </w:r>
      <w:r w:rsidR="00347B5E"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国家出入境检验检疫部门根据风险管理需要，可以对部分食品实行指定口岸进口。</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第四十七条</w:t>
      </w:r>
      <w:r w:rsidR="00347B5E"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国务院卫生行政部门依照食品安全法第九十三条的规定对境外出口商、境外生产企业或者其委托的进口商提交的相关国家（地区）标准或者国际标准进行审查，认为符合食品安全要求的，决定暂予适用并予以公布；暂予适用的标准公布前，不得进口尚无食品安全国家标准的食品。</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食品安全国家标准中通用标准已经涵盖的食品不属于食品安全法第九十三条规定的尚无食品安全国家标准的食品。</w:t>
      </w:r>
    </w:p>
    <w:p w:rsidR="008520CD" w:rsidRPr="0024555C" w:rsidRDefault="00347B5E"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第四十八条</w:t>
      </w:r>
      <w:r w:rsidRPr="0024555C">
        <w:rPr>
          <w:rFonts w:ascii="Times New Roman" w:eastAsia="宋体" w:hAnsi="Times New Roman" w:hint="eastAsia"/>
          <w:sz w:val="24"/>
          <w:szCs w:val="24"/>
        </w:rPr>
        <w:t xml:space="preserve"> </w:t>
      </w:r>
      <w:r w:rsidR="008520CD" w:rsidRPr="0024555C">
        <w:rPr>
          <w:rFonts w:ascii="Times New Roman" w:eastAsia="宋体" w:hAnsi="Times New Roman" w:hint="eastAsia"/>
          <w:sz w:val="24"/>
          <w:szCs w:val="24"/>
        </w:rPr>
        <w:t>进口商应当建立境外出口商、境外生产企业审核制度，重点审核境外出口商、境外生产企业制定和执行食品安全风险控制措施的情况以及向我国出口的食品是否符合食品安全法、本条例和其他有关法律、行政法规的规定以及食品安全国家标准的要求。</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第四十九条</w:t>
      </w:r>
      <w:r w:rsidR="00347B5E"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进口商依照食品安全法第九十四条第三款的规定召回进口食品的，应当将食品召回和处理情况向所在地县级人民政府食品安全监督管理部门和所在地出入境检验检疫机构报告。</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lastRenderedPageBreak/>
        <w:t>第五十条</w:t>
      </w:r>
      <w:r w:rsidR="00347B5E"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国家出入境检验检疫部门发现已经注册的境外食品生产企业不再符合注册要求的，应当责令其在规定期限内整改，整改期间暂停进口其生产的食品；经整改仍不符合注册要求的，国家出入境检验检疫部门应当撤销境外食品生产企业注册并公告。</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第五十一条</w:t>
      </w:r>
      <w:r w:rsidR="00347B5E"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对通过我国良好生产规范、危害分析与关键控制点体系认证的境外生产企业，认证机构应当依法实施跟踪调查。对不再符合认证要求的企业，认证机构应当依法撤销认证并向社会公布。</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第五十二条</w:t>
      </w:r>
      <w:r w:rsidR="00347B5E"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境外发生的食品安全事件可能对我国境内造成影响，或者在进口食品、食品添加剂、食品相关产品中发现严重食品安全问题的，国家出入境检验检疫部门应当及时进行风险预警，并可以对相关的食品、食品添加剂、食品相关产品采取下列控制措施：</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（一）退货或者销毁处理；</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（二）有条件地限制进口；</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（三）暂停或者禁止进口。</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第五十三条</w:t>
      </w:r>
      <w:r w:rsidR="00306112"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出口食品、食品添加剂的生产企业应当保证其出口食品、食品添加剂符合进口国家（地区）的标准或者合同要求；我国缔结或者参加的国际条约、协定有要求的，还应当符合国际条约、协定的要求。</w:t>
      </w:r>
    </w:p>
    <w:p w:rsidR="00306112" w:rsidRPr="0024555C" w:rsidRDefault="00306112" w:rsidP="00596D1F">
      <w:pPr>
        <w:spacing w:line="300" w:lineRule="auto"/>
        <w:ind w:firstLineChars="200" w:firstLine="480"/>
        <w:rPr>
          <w:rFonts w:ascii="Times New Roman" w:eastAsia="宋体" w:hAnsi="Times New Roman"/>
          <w:sz w:val="24"/>
          <w:szCs w:val="24"/>
        </w:rPr>
      </w:pPr>
    </w:p>
    <w:p w:rsidR="008520CD" w:rsidRPr="0024555C" w:rsidRDefault="008520CD" w:rsidP="00596D1F">
      <w:pPr>
        <w:spacing w:line="300" w:lineRule="auto"/>
        <w:jc w:val="center"/>
        <w:rPr>
          <w:rFonts w:ascii="Times New Roman" w:eastAsia="宋体" w:hAnsi="Times New Roman"/>
          <w:b/>
          <w:sz w:val="24"/>
          <w:szCs w:val="24"/>
        </w:rPr>
      </w:pPr>
      <w:r w:rsidRPr="0024555C">
        <w:rPr>
          <w:rFonts w:ascii="Times New Roman" w:eastAsia="宋体" w:hAnsi="Times New Roman" w:hint="eastAsia"/>
          <w:b/>
          <w:sz w:val="24"/>
          <w:szCs w:val="24"/>
        </w:rPr>
        <w:t>第七章</w:t>
      </w:r>
      <w:r w:rsidR="00306112" w:rsidRPr="0024555C">
        <w:rPr>
          <w:rFonts w:ascii="Times New Roman" w:eastAsia="宋体" w:hAnsi="Times New Roman" w:hint="eastAsia"/>
          <w:b/>
          <w:sz w:val="24"/>
          <w:szCs w:val="24"/>
        </w:rPr>
        <w:t xml:space="preserve"> </w:t>
      </w:r>
      <w:r w:rsidRPr="0024555C">
        <w:rPr>
          <w:rFonts w:ascii="Times New Roman" w:eastAsia="宋体" w:hAnsi="Times New Roman" w:hint="eastAsia"/>
          <w:b/>
          <w:sz w:val="24"/>
          <w:szCs w:val="24"/>
        </w:rPr>
        <w:t>食品安全事故处置</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第五十四条</w:t>
      </w:r>
      <w:r w:rsidR="00306112"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食品安全事故按照国家食品安全事故应急预案实行分级管理。县级以上人民政府食品安全监督管理部门会同同级有关部门负责食品安全事故调查处理。</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县级以上人民政府应当根据实际情况及时修改、完善食品安全事故应急预案。</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第五十五条</w:t>
      </w:r>
      <w:r w:rsidR="00306112"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县级以上人民政府应当完善食品安全事故应急管理机制，改善应急装备，做好应急物资储备和应急队伍建设，加强应急培训、演练。</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第五十六条</w:t>
      </w:r>
      <w:r w:rsidR="00306112"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发生食品安全事故的单位应当对导致或者可能导致食品安全事故的食品及原料、工具、设备、设施等，立即采取封存等控制措施。</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第五十七条</w:t>
      </w:r>
      <w:r w:rsidR="00306112"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县级以上人民政府食品安全监督管理部门接到食品安全事故报告后，应当立即会同同级卫生行政、农业行政等部门依照食品安全法第一百零五条的规定进行调查处理。食品安全监督管理部门应当对事故单位封存的食品及原料、工具、设备、设施等予以保护，需要封存而事故单位尚未封存的应当直接封存或者责令事故单位立即封存，并通知疾病预防控制机构对与事故有关的因素开展流行病学调查。</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疾病预防控制机构应当在调查结束后向同级食品安全监督管理、卫生行政部门同时提交流行病学调查报告。</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lastRenderedPageBreak/>
        <w:t>任何单位和个人不得拒绝、阻挠疾病预防控制机构开展流行病学调查。有关部门应当对疾病预防控制机构开展流行病学调查予以协助。</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第五十八条</w:t>
      </w:r>
      <w:r w:rsidR="00306112"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国务院食品安全监督管理部门会同国务院卫生行政、农业行政等部门定期对全国食品安全事故情况进行分析，完善食品安全监督管理措施，预防和减少事故的发生。</w:t>
      </w:r>
    </w:p>
    <w:p w:rsidR="008520CD" w:rsidRPr="0024555C" w:rsidRDefault="008520CD" w:rsidP="00596D1F">
      <w:pPr>
        <w:spacing w:line="300" w:lineRule="auto"/>
        <w:rPr>
          <w:rFonts w:ascii="Times New Roman" w:eastAsia="宋体" w:hAnsi="Times New Roman"/>
          <w:sz w:val="24"/>
          <w:szCs w:val="24"/>
        </w:rPr>
      </w:pPr>
    </w:p>
    <w:p w:rsidR="008520CD" w:rsidRPr="0024555C" w:rsidRDefault="008520CD" w:rsidP="00596D1F">
      <w:pPr>
        <w:spacing w:line="300" w:lineRule="auto"/>
        <w:jc w:val="center"/>
        <w:rPr>
          <w:rFonts w:ascii="Times New Roman" w:eastAsia="宋体" w:hAnsi="Times New Roman"/>
          <w:b/>
          <w:sz w:val="24"/>
          <w:szCs w:val="24"/>
        </w:rPr>
      </w:pPr>
      <w:r w:rsidRPr="0024555C">
        <w:rPr>
          <w:rFonts w:ascii="Times New Roman" w:eastAsia="宋体" w:hAnsi="Times New Roman" w:hint="eastAsia"/>
          <w:b/>
          <w:sz w:val="24"/>
          <w:szCs w:val="24"/>
        </w:rPr>
        <w:t>第八章</w:t>
      </w:r>
      <w:r w:rsidR="00306112" w:rsidRPr="0024555C">
        <w:rPr>
          <w:rFonts w:ascii="Times New Roman" w:eastAsia="宋体" w:hAnsi="Times New Roman" w:hint="eastAsia"/>
          <w:b/>
          <w:sz w:val="24"/>
          <w:szCs w:val="24"/>
        </w:rPr>
        <w:t xml:space="preserve"> </w:t>
      </w:r>
      <w:r w:rsidRPr="0024555C">
        <w:rPr>
          <w:rFonts w:ascii="Times New Roman" w:eastAsia="宋体" w:hAnsi="Times New Roman" w:hint="eastAsia"/>
          <w:b/>
          <w:sz w:val="24"/>
          <w:szCs w:val="24"/>
        </w:rPr>
        <w:t>监督管理</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第五十九条</w:t>
      </w:r>
      <w:r w:rsidR="00306112"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设区的市级以上人民政府食品安全监督管理部门认为必要的，可以直接调查处理下级人民政府食品安全监督管理部门管辖的食品安全违法案件，也可以指定其他下级人民政府食品安全监督管理部门调查处理。</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第六十条</w:t>
      </w:r>
      <w:r w:rsidR="00306112"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国家建立食品安全检查员制度，依托现有资源加强职业化检查员队伍建设，强化考核培训，提高检查员专业化水平。</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第六十一条</w:t>
      </w:r>
      <w:r w:rsidR="00306112"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县级以上人民政府食品安全监督管理部门依照食品安全法第一百一十条的规定实施查封、扣押措施，查封、扣押的期限不得超过</w:t>
      </w:r>
      <w:r w:rsidRPr="0024555C">
        <w:rPr>
          <w:rFonts w:ascii="Times New Roman" w:eastAsia="宋体" w:hAnsi="Times New Roman" w:hint="eastAsia"/>
          <w:sz w:val="24"/>
          <w:szCs w:val="24"/>
        </w:rPr>
        <w:t>30</w:t>
      </w:r>
      <w:r w:rsidRPr="0024555C">
        <w:rPr>
          <w:rFonts w:ascii="Times New Roman" w:eastAsia="宋体" w:hAnsi="Times New Roman" w:hint="eastAsia"/>
          <w:sz w:val="24"/>
          <w:szCs w:val="24"/>
        </w:rPr>
        <w:t>日；情况复杂的，经实施查封、扣押措施的食品安全监督管理部门负责人批准，可以延长，延长期限不得超过</w:t>
      </w:r>
      <w:r w:rsidRPr="0024555C">
        <w:rPr>
          <w:rFonts w:ascii="Times New Roman" w:eastAsia="宋体" w:hAnsi="Times New Roman" w:hint="eastAsia"/>
          <w:sz w:val="24"/>
          <w:szCs w:val="24"/>
        </w:rPr>
        <w:t>45</w:t>
      </w:r>
      <w:r w:rsidRPr="0024555C">
        <w:rPr>
          <w:rFonts w:ascii="Times New Roman" w:eastAsia="宋体" w:hAnsi="Times New Roman" w:hint="eastAsia"/>
          <w:sz w:val="24"/>
          <w:szCs w:val="24"/>
        </w:rPr>
        <w:t>日。</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第六十二条</w:t>
      </w:r>
      <w:r w:rsidR="00306112"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网络食品交易第三方平台多次出现入网食品经营者违法经营或者入网食品经营者的违法经营行为造成严重后果的，县级以上人民政府食品安全监督管理部门可以对网络食品交易第三方平台提供者的法定代表人或者主要负责人进行责任约谈。</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第六十三条</w:t>
      </w:r>
      <w:r w:rsidR="00306112"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国务院食品安全监督管理部门会同国务院卫生行政等部门根据食源性疾病信息、食品安全风险监测信息和监督管理信息等，对发现的添加或者可能添加到食品中的非食品用化学物质和其他可能危害人体健康的物质，制定名录及检测方法并予以公布。</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第六十四条</w:t>
      </w:r>
      <w:r w:rsidR="00306112"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县级以上地方人民政府卫生行政部门应当对餐具饮具集中消毒服务单位进行监督检查，发现不符合法律、法规、国家相关标准以及相关卫生规范等要求的，应当及时调查处理。监督检查的结果应当向社会公布。</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第六十五条</w:t>
      </w:r>
      <w:r w:rsidR="00306112"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国家实行食品安全违法行为举报奖励制度，对查证属实的举报，给予举报人奖励。举报人举报所在企业食品安全重大违法犯罪行为的，应当加大奖励力度。有关部门应当对举报人的信息予以保密，保护举报人的合法权益。食品安全违法行为举报奖励办法由国务院食品安全监督管理部门会同国务院财政</w:t>
      </w:r>
      <w:r w:rsidRPr="0024555C">
        <w:rPr>
          <w:rFonts w:ascii="Times New Roman" w:eastAsia="宋体" w:hAnsi="Times New Roman" w:hint="eastAsia"/>
          <w:sz w:val="24"/>
          <w:szCs w:val="24"/>
        </w:rPr>
        <w:lastRenderedPageBreak/>
        <w:t>等有关部门制定。</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食品安全违法行为举报奖励资金纳入各级人民政府预算。</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第六十六条</w:t>
      </w:r>
      <w:r w:rsidR="00306112"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国务院食品安全监督管理部门应当会同国务院有关部门建立守信联合激励和失信联合惩戒机制，结合食品生产经营者信用档案，建立严重违法生产经营者黑名单制度，将食品安全信用状况与准入、融资、信贷、征信等相衔接，及时向社会公布。</w:t>
      </w:r>
    </w:p>
    <w:p w:rsidR="008520CD" w:rsidRPr="0024555C" w:rsidRDefault="008520CD" w:rsidP="00596D1F">
      <w:pPr>
        <w:spacing w:line="300" w:lineRule="auto"/>
        <w:rPr>
          <w:rFonts w:ascii="Times New Roman" w:eastAsia="宋体" w:hAnsi="Times New Roman"/>
          <w:sz w:val="24"/>
          <w:szCs w:val="24"/>
        </w:rPr>
      </w:pPr>
    </w:p>
    <w:p w:rsidR="008520CD" w:rsidRPr="0024555C" w:rsidRDefault="008520CD" w:rsidP="00596D1F">
      <w:pPr>
        <w:spacing w:line="300" w:lineRule="auto"/>
        <w:jc w:val="center"/>
        <w:rPr>
          <w:rFonts w:ascii="Times New Roman" w:eastAsia="宋体" w:hAnsi="Times New Roman"/>
          <w:b/>
          <w:sz w:val="24"/>
          <w:szCs w:val="24"/>
        </w:rPr>
      </w:pPr>
      <w:r w:rsidRPr="0024555C">
        <w:rPr>
          <w:rFonts w:ascii="Times New Roman" w:eastAsia="宋体" w:hAnsi="Times New Roman" w:hint="eastAsia"/>
          <w:b/>
          <w:sz w:val="24"/>
          <w:szCs w:val="24"/>
        </w:rPr>
        <w:t>第九章</w:t>
      </w:r>
      <w:r w:rsidR="00306112" w:rsidRPr="0024555C">
        <w:rPr>
          <w:rFonts w:ascii="Times New Roman" w:eastAsia="宋体" w:hAnsi="Times New Roman" w:hint="eastAsia"/>
          <w:b/>
          <w:sz w:val="24"/>
          <w:szCs w:val="24"/>
        </w:rPr>
        <w:t xml:space="preserve"> </w:t>
      </w:r>
      <w:r w:rsidRPr="0024555C">
        <w:rPr>
          <w:rFonts w:ascii="Times New Roman" w:eastAsia="宋体" w:hAnsi="Times New Roman" w:hint="eastAsia"/>
          <w:b/>
          <w:sz w:val="24"/>
          <w:szCs w:val="24"/>
        </w:rPr>
        <w:t>法律责任</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第六十七条</w:t>
      </w:r>
      <w:r w:rsidR="00306112"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有下列情形之一的，属于食品安全法第一百二十三条至第一百二十六条、第一百三十二条以及本条例第七十二条、第七十三条规定的情节严重情形：</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（一）违法行为涉及的产品货值金额</w:t>
      </w:r>
      <w:r w:rsidRPr="0024555C">
        <w:rPr>
          <w:rFonts w:ascii="Times New Roman" w:eastAsia="宋体" w:hAnsi="Times New Roman" w:hint="eastAsia"/>
          <w:sz w:val="24"/>
          <w:szCs w:val="24"/>
        </w:rPr>
        <w:t>2</w:t>
      </w:r>
      <w:r w:rsidRPr="0024555C">
        <w:rPr>
          <w:rFonts w:ascii="Times New Roman" w:eastAsia="宋体" w:hAnsi="Times New Roman" w:hint="eastAsia"/>
          <w:sz w:val="24"/>
          <w:szCs w:val="24"/>
        </w:rPr>
        <w:t>万元以上或者违法行为持续时间</w:t>
      </w:r>
      <w:r w:rsidRPr="0024555C">
        <w:rPr>
          <w:rFonts w:ascii="Times New Roman" w:eastAsia="宋体" w:hAnsi="Times New Roman" w:hint="eastAsia"/>
          <w:sz w:val="24"/>
          <w:szCs w:val="24"/>
        </w:rPr>
        <w:t>3</w:t>
      </w:r>
      <w:r w:rsidRPr="0024555C">
        <w:rPr>
          <w:rFonts w:ascii="Times New Roman" w:eastAsia="宋体" w:hAnsi="Times New Roman" w:hint="eastAsia"/>
          <w:sz w:val="24"/>
          <w:szCs w:val="24"/>
        </w:rPr>
        <w:t>个月以上；</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（二）造成食源性疾病并出现死亡病例，或者造成</w:t>
      </w:r>
      <w:r w:rsidRPr="0024555C">
        <w:rPr>
          <w:rFonts w:ascii="Times New Roman" w:eastAsia="宋体" w:hAnsi="Times New Roman" w:hint="eastAsia"/>
          <w:sz w:val="24"/>
          <w:szCs w:val="24"/>
        </w:rPr>
        <w:t>30</w:t>
      </w:r>
      <w:r w:rsidRPr="0024555C">
        <w:rPr>
          <w:rFonts w:ascii="Times New Roman" w:eastAsia="宋体" w:hAnsi="Times New Roman" w:hint="eastAsia"/>
          <w:sz w:val="24"/>
          <w:szCs w:val="24"/>
        </w:rPr>
        <w:t>人以上食源性疾病但未出现死亡病例；</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（三）故意提供虚假信息或者隐瞒真实情况；</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（四）拒绝、逃避监督检查；</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（五）因违反食品安全法律、法规受到行政处罚后</w:t>
      </w:r>
      <w:r w:rsidRPr="0024555C">
        <w:rPr>
          <w:rFonts w:ascii="Times New Roman" w:eastAsia="宋体" w:hAnsi="Times New Roman" w:hint="eastAsia"/>
          <w:sz w:val="24"/>
          <w:szCs w:val="24"/>
        </w:rPr>
        <w:t>1</w:t>
      </w:r>
      <w:r w:rsidRPr="0024555C">
        <w:rPr>
          <w:rFonts w:ascii="Times New Roman" w:eastAsia="宋体" w:hAnsi="Times New Roman" w:hint="eastAsia"/>
          <w:sz w:val="24"/>
          <w:szCs w:val="24"/>
        </w:rPr>
        <w:t>年内又实施同一性质的食品安全违法行为，或者因违反食品安全法律、法规受到刑事处罚后又实施食品安全违法行为；</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（六）其他情节严重的情形。</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对情节严重的违法行为处以罚款时，应当依法从重从严。</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第六十八条</w:t>
      </w:r>
      <w:r w:rsidR="00306112"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有下列情形之一的，依照食品安全法第一百二十五条第一款、本条例第七十五条的规定给予处罚：</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（一）在食品生产、加工场所贮存依照本条例第六十三条规定制定的名录中的物质；</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（二）生产经营的保健食品之外的食品的标签、说明书声称具有保健功能；</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（三）以食品安全国家标准规定的选择性添加物质命名婴幼儿配方食品；</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（四）生产经营的特殊食品的标签、说明书内容与注册或者备案的标签、说明书不一致。</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第六十九条</w:t>
      </w:r>
      <w:r w:rsidR="00306112"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有下列情形之一的，依照食品安全法第一百二十六条第一款、本条例第七十五条的规定给予处罚：</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（一）接受食品生产经营者委托贮存、运输食品，未按照规定记录保存信息；</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（二）餐饮服务提供者未查验、留存餐具饮具集中消毒服务单位的营业执照复印件和消毒合格证明；</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lastRenderedPageBreak/>
        <w:t>（三）食品生产经营者未按照规定对变质、超过保质期或者回收的食品进行标示或者存放，或者未及时对上述食品采取无害化处理、销毁等措施并如实记录；</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（四）医疗机构和药品零售企业之外的单位或者个人向消费者销售特殊医学用途配方食品中的特定全营养配方食品；</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（五）将特殊食品与普通食品或者药品混放销售。</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第七十条</w:t>
      </w:r>
      <w:r w:rsidR="00306112"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第七十一条</w:t>
      </w:r>
      <w:r w:rsidR="00306112"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餐具饮具集中消毒服务单位未按照规定建立并遵守出厂检验记录制度的，由县级以上人民政府卫生行政部门依照食品安全法第一百二十六条第一款、本条例第七十五条的规定给予处罚。</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第七十二条</w:t>
      </w:r>
      <w:r w:rsidR="00306112"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从事对温度、湿度等有特殊要求的食品贮存业务的非食品生产经营者，食品集中交易市场的开办者、食品展销会的举办者，未按照规定备案或者报告的，由县级以上人民政府食品安全监督管理部门责令改正，给予警告；拒不改正的，处</w:t>
      </w:r>
      <w:r w:rsidRPr="0024555C">
        <w:rPr>
          <w:rFonts w:ascii="Times New Roman" w:eastAsia="宋体" w:hAnsi="Times New Roman" w:hint="eastAsia"/>
          <w:sz w:val="24"/>
          <w:szCs w:val="24"/>
        </w:rPr>
        <w:t>1</w:t>
      </w:r>
      <w:r w:rsidRPr="0024555C">
        <w:rPr>
          <w:rFonts w:ascii="Times New Roman" w:eastAsia="宋体" w:hAnsi="Times New Roman" w:hint="eastAsia"/>
          <w:sz w:val="24"/>
          <w:szCs w:val="24"/>
        </w:rPr>
        <w:t>万元以上</w:t>
      </w:r>
      <w:r w:rsidRPr="0024555C">
        <w:rPr>
          <w:rFonts w:ascii="Times New Roman" w:eastAsia="宋体" w:hAnsi="Times New Roman" w:hint="eastAsia"/>
          <w:sz w:val="24"/>
          <w:szCs w:val="24"/>
        </w:rPr>
        <w:t>5</w:t>
      </w:r>
      <w:r w:rsidRPr="0024555C">
        <w:rPr>
          <w:rFonts w:ascii="Times New Roman" w:eastAsia="宋体" w:hAnsi="Times New Roman" w:hint="eastAsia"/>
          <w:sz w:val="24"/>
          <w:szCs w:val="24"/>
        </w:rPr>
        <w:t>万元以下罚款；情节严重的，责令停产停业，并处</w:t>
      </w:r>
      <w:r w:rsidRPr="0024555C">
        <w:rPr>
          <w:rFonts w:ascii="Times New Roman" w:eastAsia="宋体" w:hAnsi="Times New Roman" w:hint="eastAsia"/>
          <w:sz w:val="24"/>
          <w:szCs w:val="24"/>
        </w:rPr>
        <w:t>5</w:t>
      </w:r>
      <w:r w:rsidRPr="0024555C">
        <w:rPr>
          <w:rFonts w:ascii="Times New Roman" w:eastAsia="宋体" w:hAnsi="Times New Roman" w:hint="eastAsia"/>
          <w:sz w:val="24"/>
          <w:szCs w:val="24"/>
        </w:rPr>
        <w:t>万元以上</w:t>
      </w:r>
      <w:r w:rsidRPr="0024555C">
        <w:rPr>
          <w:rFonts w:ascii="Times New Roman" w:eastAsia="宋体" w:hAnsi="Times New Roman" w:hint="eastAsia"/>
          <w:sz w:val="24"/>
          <w:szCs w:val="24"/>
        </w:rPr>
        <w:t>20</w:t>
      </w:r>
      <w:r w:rsidRPr="0024555C">
        <w:rPr>
          <w:rFonts w:ascii="Times New Roman" w:eastAsia="宋体" w:hAnsi="Times New Roman" w:hint="eastAsia"/>
          <w:sz w:val="24"/>
          <w:szCs w:val="24"/>
        </w:rPr>
        <w:t>万元以下罚款。</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第七十三条</w:t>
      </w:r>
      <w:r w:rsidR="00306112"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利用会议、讲座、健康咨询等方式对食品进行虚假宣传的，由县级以上人民政府食品安全监督管理部门责令消除影响，有违法所得的，没收违法所得；情节严重的，依照食品安全法第一百四十条第五款的规定进行处罚；属于单位违法的，还应当依照本条例第七十五条的规定对单位的法定代表人、主要负责人、直接负责的主管人员和其他直接责任人员给予处罚。</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第七十四条</w:t>
      </w:r>
      <w:r w:rsidR="00306112"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食品生产经营者生产经营的食品符合食品安全标准但不符合食品所标注的企业标准规定的食品安全指标的，由县级以上人民政府食品安全监督管理部门给予警告，并责令食品经营者停止经营该食品，责令食品生产企业改正；拒不停止经营或者改正的，没收不符合企业标准规定的食品安全指标的食品，货值金额不足</w:t>
      </w:r>
      <w:r w:rsidRPr="0024555C">
        <w:rPr>
          <w:rFonts w:ascii="Times New Roman" w:eastAsia="宋体" w:hAnsi="Times New Roman" w:hint="eastAsia"/>
          <w:sz w:val="24"/>
          <w:szCs w:val="24"/>
        </w:rPr>
        <w:t>1</w:t>
      </w:r>
      <w:r w:rsidRPr="0024555C">
        <w:rPr>
          <w:rFonts w:ascii="Times New Roman" w:eastAsia="宋体" w:hAnsi="Times New Roman" w:hint="eastAsia"/>
          <w:sz w:val="24"/>
          <w:szCs w:val="24"/>
        </w:rPr>
        <w:t>万元的，并处</w:t>
      </w:r>
      <w:r w:rsidRPr="0024555C">
        <w:rPr>
          <w:rFonts w:ascii="Times New Roman" w:eastAsia="宋体" w:hAnsi="Times New Roman" w:hint="eastAsia"/>
          <w:sz w:val="24"/>
          <w:szCs w:val="24"/>
        </w:rPr>
        <w:t>1</w:t>
      </w:r>
      <w:r w:rsidRPr="0024555C">
        <w:rPr>
          <w:rFonts w:ascii="Times New Roman" w:eastAsia="宋体" w:hAnsi="Times New Roman" w:hint="eastAsia"/>
          <w:sz w:val="24"/>
          <w:szCs w:val="24"/>
        </w:rPr>
        <w:t>万元以上</w:t>
      </w:r>
      <w:r w:rsidRPr="0024555C">
        <w:rPr>
          <w:rFonts w:ascii="Times New Roman" w:eastAsia="宋体" w:hAnsi="Times New Roman" w:hint="eastAsia"/>
          <w:sz w:val="24"/>
          <w:szCs w:val="24"/>
        </w:rPr>
        <w:t>5</w:t>
      </w:r>
      <w:r w:rsidRPr="0024555C">
        <w:rPr>
          <w:rFonts w:ascii="Times New Roman" w:eastAsia="宋体" w:hAnsi="Times New Roman" w:hint="eastAsia"/>
          <w:sz w:val="24"/>
          <w:szCs w:val="24"/>
        </w:rPr>
        <w:t>万元以下罚款，货值金额</w:t>
      </w:r>
      <w:r w:rsidRPr="0024555C">
        <w:rPr>
          <w:rFonts w:ascii="Times New Roman" w:eastAsia="宋体" w:hAnsi="Times New Roman" w:hint="eastAsia"/>
          <w:sz w:val="24"/>
          <w:szCs w:val="24"/>
        </w:rPr>
        <w:t>1</w:t>
      </w:r>
      <w:r w:rsidRPr="0024555C">
        <w:rPr>
          <w:rFonts w:ascii="Times New Roman" w:eastAsia="宋体" w:hAnsi="Times New Roman" w:hint="eastAsia"/>
          <w:sz w:val="24"/>
          <w:szCs w:val="24"/>
        </w:rPr>
        <w:t>万元以上的，并处货值金额</w:t>
      </w:r>
      <w:r w:rsidRPr="0024555C">
        <w:rPr>
          <w:rFonts w:ascii="Times New Roman" w:eastAsia="宋体" w:hAnsi="Times New Roman" w:hint="eastAsia"/>
          <w:sz w:val="24"/>
          <w:szCs w:val="24"/>
        </w:rPr>
        <w:t>5</w:t>
      </w:r>
      <w:r w:rsidRPr="0024555C">
        <w:rPr>
          <w:rFonts w:ascii="Times New Roman" w:eastAsia="宋体" w:hAnsi="Times New Roman" w:hint="eastAsia"/>
          <w:sz w:val="24"/>
          <w:szCs w:val="24"/>
        </w:rPr>
        <w:t>倍以上</w:t>
      </w:r>
      <w:r w:rsidRPr="0024555C">
        <w:rPr>
          <w:rFonts w:ascii="Times New Roman" w:eastAsia="宋体" w:hAnsi="Times New Roman" w:hint="eastAsia"/>
          <w:sz w:val="24"/>
          <w:szCs w:val="24"/>
        </w:rPr>
        <w:t>10</w:t>
      </w:r>
      <w:r w:rsidRPr="0024555C">
        <w:rPr>
          <w:rFonts w:ascii="Times New Roman" w:eastAsia="宋体" w:hAnsi="Times New Roman" w:hint="eastAsia"/>
          <w:sz w:val="24"/>
          <w:szCs w:val="24"/>
        </w:rPr>
        <w:t>倍以下罚款。</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第七十五条</w:t>
      </w:r>
      <w:r w:rsidR="00306112"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w:t>
      </w:r>
      <w:r w:rsidRPr="0024555C">
        <w:rPr>
          <w:rFonts w:ascii="Times New Roman" w:eastAsia="宋体" w:hAnsi="Times New Roman" w:hint="eastAsia"/>
          <w:sz w:val="24"/>
          <w:szCs w:val="24"/>
        </w:rPr>
        <w:t>1</w:t>
      </w:r>
      <w:r w:rsidRPr="0024555C">
        <w:rPr>
          <w:rFonts w:ascii="Times New Roman" w:eastAsia="宋体" w:hAnsi="Times New Roman" w:hint="eastAsia"/>
          <w:sz w:val="24"/>
          <w:szCs w:val="24"/>
        </w:rPr>
        <w:t>倍以上</w:t>
      </w:r>
      <w:r w:rsidRPr="0024555C">
        <w:rPr>
          <w:rFonts w:ascii="Times New Roman" w:eastAsia="宋体" w:hAnsi="Times New Roman" w:hint="eastAsia"/>
          <w:sz w:val="24"/>
          <w:szCs w:val="24"/>
        </w:rPr>
        <w:t>10</w:t>
      </w:r>
      <w:r w:rsidRPr="0024555C">
        <w:rPr>
          <w:rFonts w:ascii="Times New Roman" w:eastAsia="宋体" w:hAnsi="Times New Roman" w:hint="eastAsia"/>
          <w:sz w:val="24"/>
          <w:szCs w:val="24"/>
        </w:rPr>
        <w:t>倍以下罚款：</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（一）故意实施违法行为；</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（二）违法行为性质恶劣；</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lastRenderedPageBreak/>
        <w:t>（三）违法行为造成严重后果。</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属于食品安全法第一百二十五条第二款规定情形的，不适用前款规定。</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第七十六条</w:t>
      </w:r>
      <w:r w:rsidR="00306112"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食品生产经营者依照食品安全法第六十三条第一款、第二款的规定停止生产、经营，实施食品召回，或者采取其他有效措施减轻或者消除食品安全风险，未造成危害后果的，可以从轻或者减轻处罚。</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第七十七条</w:t>
      </w:r>
      <w:r w:rsidR="00306112"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县级以上地方人民政府食品安全监督管理等部门对有食品安全法第一百二十三条规定的违法情形且情节严重，可能需要行政拘留的，应当及时将案件及有关材料移送同级公安机关。公安机关认为需要补充材料的，食品安全监督管理等部门应当及时提供。公安机关经审查认为不符合行政拘留条件的，应当及时将案件及有关材料退回移送的食品安全监督管理等部门。</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第七十八条</w:t>
      </w:r>
      <w:r w:rsidR="00306112"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公安机关对发现的食品安全违法行为，经审查没有犯罪事实或者立案侦查后认为不需要追究刑事责任，但依法应当予以行政拘留的，应当及时作出行政拘留的处罚决定；不需要予以行政拘留但依法应当追究其他行政责任的，应当及时将案件及有关材料移送同级食品安全监督管理等部门。</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第七十九条</w:t>
      </w:r>
      <w:r w:rsidR="00306112"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复检机构无正当理由拒绝承担复检任务的，由县级以上人民政府食品安全监督管理部门给予警告，无正当理由</w:t>
      </w:r>
      <w:r w:rsidRPr="0024555C">
        <w:rPr>
          <w:rFonts w:ascii="Times New Roman" w:eastAsia="宋体" w:hAnsi="Times New Roman" w:hint="eastAsia"/>
          <w:sz w:val="24"/>
          <w:szCs w:val="24"/>
        </w:rPr>
        <w:t>1</w:t>
      </w:r>
      <w:r w:rsidRPr="0024555C">
        <w:rPr>
          <w:rFonts w:ascii="Times New Roman" w:eastAsia="宋体" w:hAnsi="Times New Roman" w:hint="eastAsia"/>
          <w:sz w:val="24"/>
          <w:szCs w:val="24"/>
        </w:rPr>
        <w:t>年内</w:t>
      </w:r>
      <w:r w:rsidRPr="0024555C">
        <w:rPr>
          <w:rFonts w:ascii="Times New Roman" w:eastAsia="宋体" w:hAnsi="Times New Roman" w:hint="eastAsia"/>
          <w:sz w:val="24"/>
          <w:szCs w:val="24"/>
        </w:rPr>
        <w:t>2</w:t>
      </w:r>
      <w:r w:rsidRPr="0024555C">
        <w:rPr>
          <w:rFonts w:ascii="Times New Roman" w:eastAsia="宋体" w:hAnsi="Times New Roman" w:hint="eastAsia"/>
          <w:sz w:val="24"/>
          <w:szCs w:val="24"/>
        </w:rPr>
        <w:t>次拒绝承担复检任务的，由国务院有关部门撤销其复检机构资质并向社会公布。</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第八十条</w:t>
      </w:r>
      <w:r w:rsidR="00306112"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发布未依法取得资质认定的食品检验机构出具的食品检验信息，或者利用上述检验信息对食品、食品生产经营者进行等级评定，欺骗、误导消费者的，由县级以上人民政府食品安全监督管理部门责令改正，有违法所得的，没收违法所得，并处</w:t>
      </w:r>
      <w:r w:rsidRPr="0024555C">
        <w:rPr>
          <w:rFonts w:ascii="Times New Roman" w:eastAsia="宋体" w:hAnsi="Times New Roman" w:hint="eastAsia"/>
          <w:sz w:val="24"/>
          <w:szCs w:val="24"/>
        </w:rPr>
        <w:t>10</w:t>
      </w:r>
      <w:r w:rsidRPr="0024555C">
        <w:rPr>
          <w:rFonts w:ascii="Times New Roman" w:eastAsia="宋体" w:hAnsi="Times New Roman" w:hint="eastAsia"/>
          <w:sz w:val="24"/>
          <w:szCs w:val="24"/>
        </w:rPr>
        <w:t>万元以上</w:t>
      </w:r>
      <w:r w:rsidRPr="0024555C">
        <w:rPr>
          <w:rFonts w:ascii="Times New Roman" w:eastAsia="宋体" w:hAnsi="Times New Roman" w:hint="eastAsia"/>
          <w:sz w:val="24"/>
          <w:szCs w:val="24"/>
        </w:rPr>
        <w:t>50</w:t>
      </w:r>
      <w:r w:rsidRPr="0024555C">
        <w:rPr>
          <w:rFonts w:ascii="Times New Roman" w:eastAsia="宋体" w:hAnsi="Times New Roman" w:hint="eastAsia"/>
          <w:sz w:val="24"/>
          <w:szCs w:val="24"/>
        </w:rPr>
        <w:t>万元以下罚款；拒不改正的，处</w:t>
      </w:r>
      <w:r w:rsidRPr="0024555C">
        <w:rPr>
          <w:rFonts w:ascii="Times New Roman" w:eastAsia="宋体" w:hAnsi="Times New Roman" w:hint="eastAsia"/>
          <w:sz w:val="24"/>
          <w:szCs w:val="24"/>
        </w:rPr>
        <w:t>50</w:t>
      </w:r>
      <w:r w:rsidRPr="0024555C">
        <w:rPr>
          <w:rFonts w:ascii="Times New Roman" w:eastAsia="宋体" w:hAnsi="Times New Roman" w:hint="eastAsia"/>
          <w:sz w:val="24"/>
          <w:szCs w:val="24"/>
        </w:rPr>
        <w:t>万元以上</w:t>
      </w:r>
      <w:r w:rsidRPr="0024555C">
        <w:rPr>
          <w:rFonts w:ascii="Times New Roman" w:eastAsia="宋体" w:hAnsi="Times New Roman" w:hint="eastAsia"/>
          <w:sz w:val="24"/>
          <w:szCs w:val="24"/>
        </w:rPr>
        <w:t>100</w:t>
      </w:r>
      <w:r w:rsidRPr="0024555C">
        <w:rPr>
          <w:rFonts w:ascii="Times New Roman" w:eastAsia="宋体" w:hAnsi="Times New Roman" w:hint="eastAsia"/>
          <w:sz w:val="24"/>
          <w:szCs w:val="24"/>
        </w:rPr>
        <w:t>万元以下罚款；构成违反治安管理行为的，由公安机关依法给予治安管理处罚。</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第八十一条</w:t>
      </w:r>
      <w:r w:rsidR="00306112"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食品安全监督管理部门依照食品安全法、本条例对违法单位或者个人处以</w:t>
      </w:r>
      <w:r w:rsidRPr="0024555C">
        <w:rPr>
          <w:rFonts w:ascii="Times New Roman" w:eastAsia="宋体" w:hAnsi="Times New Roman" w:hint="eastAsia"/>
          <w:sz w:val="24"/>
          <w:szCs w:val="24"/>
        </w:rPr>
        <w:t>30</w:t>
      </w:r>
      <w:r w:rsidRPr="0024555C">
        <w:rPr>
          <w:rFonts w:ascii="Times New Roman" w:eastAsia="宋体" w:hAnsi="Times New Roman" w:hint="eastAsia"/>
          <w:sz w:val="24"/>
          <w:szCs w:val="24"/>
        </w:rPr>
        <w:t>万元以上罚款的，由设区的市级以上人民政府食品安全监督管理部门决定。罚款具体处罚权限由国务院食品安全监督管理部门规定。</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第八十二条</w:t>
      </w:r>
      <w:r w:rsidR="00306112"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阻碍食品安全监督管理等部门工作人员依法执行职务，构成违反治安管理行为的，由公安机关依法给予治安管理处罚。</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第八十三条</w:t>
      </w:r>
      <w:r w:rsidR="00306112"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县级以上人民政府食品安全监督管理等部门发现单位或者个人违反食品安全法第一百二十条第一款规定，编造、散布虚假食品安全信息，涉嫌构成违反治安管理行为的，应当将相关情况通报同级公安机关。</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第八十四条</w:t>
      </w:r>
      <w:r w:rsidR="00306112"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县级以上人民政府食品安全监督管理部门及其工作人员违法向他人提供网络食品交易第三方平台提供者提供的信息的，依照食品安全法第一百四十五条的规定给予处分。</w:t>
      </w:r>
    </w:p>
    <w:p w:rsidR="008520CD" w:rsidRPr="0024555C" w:rsidRDefault="008520CD" w:rsidP="00596D1F">
      <w:pPr>
        <w:spacing w:line="300" w:lineRule="auto"/>
        <w:ind w:firstLineChars="200" w:firstLine="482"/>
        <w:rPr>
          <w:rFonts w:ascii="Times New Roman" w:eastAsia="宋体" w:hAnsi="Times New Roman"/>
          <w:sz w:val="24"/>
          <w:szCs w:val="24"/>
        </w:rPr>
      </w:pPr>
      <w:r w:rsidRPr="0024555C">
        <w:rPr>
          <w:rFonts w:ascii="Times New Roman" w:eastAsia="宋体" w:hAnsi="Times New Roman" w:hint="eastAsia"/>
          <w:b/>
          <w:sz w:val="24"/>
          <w:szCs w:val="24"/>
        </w:rPr>
        <w:t>第八十五条</w:t>
      </w:r>
      <w:r w:rsidR="00306112"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违反本条例规定，构成犯罪的，依法追究刑事责任。</w:t>
      </w:r>
    </w:p>
    <w:p w:rsidR="008520CD" w:rsidRPr="0024555C" w:rsidRDefault="008520CD" w:rsidP="00596D1F">
      <w:pPr>
        <w:spacing w:line="300" w:lineRule="auto"/>
        <w:rPr>
          <w:rFonts w:ascii="Times New Roman" w:eastAsia="宋体" w:hAnsi="Times New Roman"/>
          <w:sz w:val="24"/>
          <w:szCs w:val="24"/>
        </w:rPr>
      </w:pPr>
    </w:p>
    <w:p w:rsidR="008520CD" w:rsidRPr="0024555C" w:rsidRDefault="008520CD" w:rsidP="00596D1F">
      <w:pPr>
        <w:spacing w:line="300" w:lineRule="auto"/>
        <w:jc w:val="center"/>
        <w:rPr>
          <w:rFonts w:ascii="Times New Roman" w:eastAsia="宋体" w:hAnsi="Times New Roman"/>
          <w:b/>
          <w:sz w:val="24"/>
          <w:szCs w:val="24"/>
        </w:rPr>
      </w:pPr>
      <w:r w:rsidRPr="0024555C">
        <w:rPr>
          <w:rFonts w:ascii="Times New Roman" w:eastAsia="宋体" w:hAnsi="Times New Roman" w:hint="eastAsia"/>
          <w:b/>
          <w:sz w:val="24"/>
          <w:szCs w:val="24"/>
        </w:rPr>
        <w:t>第十章</w:t>
      </w:r>
      <w:r w:rsidR="00306112" w:rsidRPr="0024555C">
        <w:rPr>
          <w:rFonts w:ascii="Times New Roman" w:eastAsia="宋体" w:hAnsi="Times New Roman" w:hint="eastAsia"/>
          <w:b/>
          <w:sz w:val="24"/>
          <w:szCs w:val="24"/>
        </w:rPr>
        <w:t xml:space="preserve"> </w:t>
      </w:r>
      <w:r w:rsidRPr="0024555C">
        <w:rPr>
          <w:rFonts w:ascii="Times New Roman" w:eastAsia="宋体" w:hAnsi="Times New Roman" w:hint="eastAsia"/>
          <w:b/>
          <w:sz w:val="24"/>
          <w:szCs w:val="24"/>
        </w:rPr>
        <w:t>附</w:t>
      </w:r>
      <w:r w:rsidR="00306112" w:rsidRPr="0024555C">
        <w:rPr>
          <w:rFonts w:ascii="Times New Roman" w:eastAsia="宋体" w:hAnsi="Times New Roman" w:hint="eastAsia"/>
          <w:b/>
          <w:sz w:val="24"/>
          <w:szCs w:val="24"/>
        </w:rPr>
        <w:t xml:space="preserve"> </w:t>
      </w:r>
      <w:r w:rsidR="00306112" w:rsidRPr="0024555C">
        <w:rPr>
          <w:rFonts w:ascii="Times New Roman" w:eastAsia="宋体" w:hAnsi="Times New Roman"/>
          <w:b/>
          <w:sz w:val="24"/>
          <w:szCs w:val="24"/>
        </w:rPr>
        <w:t xml:space="preserve"> </w:t>
      </w:r>
      <w:r w:rsidRPr="0024555C">
        <w:rPr>
          <w:rFonts w:ascii="Times New Roman" w:eastAsia="宋体" w:hAnsi="Times New Roman" w:hint="eastAsia"/>
          <w:b/>
          <w:sz w:val="24"/>
          <w:szCs w:val="24"/>
        </w:rPr>
        <w:t>则</w:t>
      </w:r>
    </w:p>
    <w:p w:rsidR="008520CD" w:rsidRPr="0024555C" w:rsidRDefault="008520CD" w:rsidP="00596D1F">
      <w:pPr>
        <w:spacing w:line="300" w:lineRule="auto"/>
        <w:ind w:firstLineChars="200" w:firstLine="480"/>
        <w:rPr>
          <w:rFonts w:ascii="Times New Roman" w:eastAsia="宋体" w:hAnsi="Times New Roman"/>
          <w:sz w:val="24"/>
          <w:szCs w:val="24"/>
        </w:rPr>
      </w:pPr>
      <w:r w:rsidRPr="0024555C">
        <w:rPr>
          <w:rFonts w:ascii="Times New Roman" w:eastAsia="宋体" w:hAnsi="Times New Roman" w:hint="eastAsia"/>
          <w:sz w:val="24"/>
          <w:szCs w:val="24"/>
        </w:rPr>
        <w:t>第八十六条</w:t>
      </w:r>
      <w:r w:rsidR="00306112" w:rsidRPr="0024555C">
        <w:rPr>
          <w:rFonts w:ascii="Times New Roman" w:eastAsia="宋体" w:hAnsi="Times New Roman" w:hint="eastAsia"/>
          <w:sz w:val="24"/>
          <w:szCs w:val="24"/>
        </w:rPr>
        <w:t xml:space="preserve"> </w:t>
      </w:r>
      <w:r w:rsidRPr="0024555C">
        <w:rPr>
          <w:rFonts w:ascii="Times New Roman" w:eastAsia="宋体" w:hAnsi="Times New Roman" w:hint="eastAsia"/>
          <w:sz w:val="24"/>
          <w:szCs w:val="24"/>
        </w:rPr>
        <w:t>本条例自</w:t>
      </w:r>
      <w:r w:rsidRPr="0024555C">
        <w:rPr>
          <w:rFonts w:ascii="Times New Roman" w:eastAsia="宋体" w:hAnsi="Times New Roman" w:hint="eastAsia"/>
          <w:sz w:val="24"/>
          <w:szCs w:val="24"/>
        </w:rPr>
        <w:t>2019</w:t>
      </w:r>
      <w:r w:rsidRPr="0024555C">
        <w:rPr>
          <w:rFonts w:ascii="Times New Roman" w:eastAsia="宋体" w:hAnsi="Times New Roman" w:hint="eastAsia"/>
          <w:sz w:val="24"/>
          <w:szCs w:val="24"/>
        </w:rPr>
        <w:t>年</w:t>
      </w:r>
      <w:r w:rsidRPr="0024555C">
        <w:rPr>
          <w:rFonts w:ascii="Times New Roman" w:eastAsia="宋体" w:hAnsi="Times New Roman" w:hint="eastAsia"/>
          <w:sz w:val="24"/>
          <w:szCs w:val="24"/>
        </w:rPr>
        <w:t>12</w:t>
      </w:r>
      <w:r w:rsidRPr="0024555C">
        <w:rPr>
          <w:rFonts w:ascii="Times New Roman" w:eastAsia="宋体" w:hAnsi="Times New Roman" w:hint="eastAsia"/>
          <w:sz w:val="24"/>
          <w:szCs w:val="24"/>
        </w:rPr>
        <w:t>月</w:t>
      </w:r>
      <w:r w:rsidRPr="0024555C">
        <w:rPr>
          <w:rFonts w:ascii="Times New Roman" w:eastAsia="宋体" w:hAnsi="Times New Roman" w:hint="eastAsia"/>
          <w:sz w:val="24"/>
          <w:szCs w:val="24"/>
        </w:rPr>
        <w:t>1</w:t>
      </w:r>
      <w:r w:rsidRPr="0024555C">
        <w:rPr>
          <w:rFonts w:ascii="Times New Roman" w:eastAsia="宋体" w:hAnsi="Times New Roman" w:hint="eastAsia"/>
          <w:sz w:val="24"/>
          <w:szCs w:val="24"/>
        </w:rPr>
        <w:t>日起施行。</w:t>
      </w:r>
    </w:p>
    <w:sectPr w:rsidR="008520CD" w:rsidRPr="00245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AE6" w:rsidRDefault="00A44AE6" w:rsidP="00D75F48">
      <w:r>
        <w:separator/>
      </w:r>
    </w:p>
  </w:endnote>
  <w:endnote w:type="continuationSeparator" w:id="0">
    <w:p w:rsidR="00A44AE6" w:rsidRDefault="00A44AE6" w:rsidP="00D7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AE6" w:rsidRDefault="00A44AE6" w:rsidP="00D75F48">
      <w:r>
        <w:separator/>
      </w:r>
    </w:p>
  </w:footnote>
  <w:footnote w:type="continuationSeparator" w:id="0">
    <w:p w:rsidR="00A44AE6" w:rsidRDefault="00A44AE6" w:rsidP="00D75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0CD"/>
    <w:rsid w:val="001620C0"/>
    <w:rsid w:val="0024555C"/>
    <w:rsid w:val="002644D2"/>
    <w:rsid w:val="00306112"/>
    <w:rsid w:val="003470D9"/>
    <w:rsid w:val="00347B5E"/>
    <w:rsid w:val="0054790D"/>
    <w:rsid w:val="00596D1F"/>
    <w:rsid w:val="007C429B"/>
    <w:rsid w:val="008520CD"/>
    <w:rsid w:val="00A44AE6"/>
    <w:rsid w:val="00A64AD5"/>
    <w:rsid w:val="00D75F48"/>
    <w:rsid w:val="00EA2CC2"/>
    <w:rsid w:val="00EC1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15327E-F8BE-474B-805C-AC067B1B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F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5F48"/>
    <w:rPr>
      <w:sz w:val="18"/>
      <w:szCs w:val="18"/>
    </w:rPr>
  </w:style>
  <w:style w:type="paragraph" w:styleId="a4">
    <w:name w:val="footer"/>
    <w:basedOn w:val="a"/>
    <w:link w:val="Char0"/>
    <w:uiPriority w:val="99"/>
    <w:unhideWhenUsed/>
    <w:rsid w:val="00D75F48"/>
    <w:pPr>
      <w:tabs>
        <w:tab w:val="center" w:pos="4153"/>
        <w:tab w:val="right" w:pos="8306"/>
      </w:tabs>
      <w:snapToGrid w:val="0"/>
      <w:jc w:val="left"/>
    </w:pPr>
    <w:rPr>
      <w:sz w:val="18"/>
      <w:szCs w:val="18"/>
    </w:rPr>
  </w:style>
  <w:style w:type="character" w:customStyle="1" w:styleId="Char0">
    <w:name w:val="页脚 Char"/>
    <w:basedOn w:val="a0"/>
    <w:link w:val="a4"/>
    <w:uiPriority w:val="99"/>
    <w:rsid w:val="00D75F48"/>
    <w:rPr>
      <w:sz w:val="18"/>
      <w:szCs w:val="18"/>
    </w:rPr>
  </w:style>
  <w:style w:type="paragraph" w:styleId="a5">
    <w:name w:val="Normal (Web)"/>
    <w:basedOn w:val="a"/>
    <w:uiPriority w:val="99"/>
    <w:unhideWhenUsed/>
    <w:rsid w:val="007C429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1576</Words>
  <Characters>8987</Characters>
  <Application>Microsoft Office Word</Application>
  <DocSecurity>0</DocSecurity>
  <Lines>74</Lines>
  <Paragraphs>21</Paragraphs>
  <ScaleCrop>false</ScaleCrop>
  <Company/>
  <LinksUpToDate>false</LinksUpToDate>
  <CharactersWithSpaces>10542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CIRS</dc:creator>
  <cp:keywords/>
  <dc:description/>
  <cp:lastModifiedBy>CIRS</cp:lastModifiedBy>
  <cp:revision>6</cp:revision>
  <dcterms:created xsi:type="dcterms:W3CDTF">2019-11-28T00:45:00Z</dcterms:created>
  <dcterms:modified xsi:type="dcterms:W3CDTF">2019-11-28T06:44:00Z</dcterms:modified>
</cp:coreProperties>
</file>